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FD2883A" w14:textId="77777777" w:rsidR="00E52F3C" w:rsidRDefault="002B10F6">
      <w:pPr>
        <w:tabs>
          <w:tab w:val="center" w:pos="4536"/>
          <w:tab w:val="right" w:pos="9639"/>
        </w:tabs>
        <w:spacing w:before="120" w:after="120"/>
        <w:ind w:right="2"/>
        <w:rPr>
          <w:b/>
          <w:bCs/>
          <w:szCs w:val="21"/>
          <w:highlight w:val="yellow"/>
        </w:rPr>
      </w:pPr>
      <w:r>
        <w:rPr>
          <w:b/>
          <w:bCs/>
          <w:szCs w:val="21"/>
        </w:rPr>
        <w:t>3GPP TSG RAN WG1 meeting #10</w:t>
      </w:r>
      <w:r>
        <w:rPr>
          <w:rFonts w:eastAsiaTheme="minorEastAsia" w:hint="eastAsia"/>
          <w:b/>
          <w:bCs/>
          <w:szCs w:val="21"/>
        </w:rPr>
        <w:t>9-</w:t>
      </w:r>
      <w:r>
        <w:rPr>
          <w:rFonts w:eastAsiaTheme="minorEastAsia"/>
          <w:b/>
          <w:bCs/>
          <w:szCs w:val="21"/>
        </w:rPr>
        <w:t>e</w:t>
      </w:r>
      <w:r>
        <w:rPr>
          <w:rFonts w:hint="eastAsia"/>
          <w:b/>
          <w:bCs/>
          <w:szCs w:val="21"/>
        </w:rPr>
        <w:t xml:space="preserve">                                                 </w:t>
      </w:r>
      <w:r>
        <w:rPr>
          <w:b/>
          <w:szCs w:val="21"/>
        </w:rPr>
        <w:t xml:space="preserve">R1-2203597 </w:t>
      </w:r>
    </w:p>
    <w:p w14:paraId="5AC100EB" w14:textId="77777777" w:rsidR="00E52F3C" w:rsidRDefault="002B10F6">
      <w:pPr>
        <w:tabs>
          <w:tab w:val="left" w:pos="1985"/>
        </w:tabs>
        <w:spacing w:before="120" w:after="120" w:line="240" w:lineRule="auto"/>
        <w:ind w:left="1980" w:hanging="1980"/>
        <w:rPr>
          <w:rFonts w:eastAsia="MS Mincho"/>
          <w:b/>
          <w:bCs/>
          <w:szCs w:val="21"/>
          <w:lang w:eastAsia="ja-JP"/>
        </w:rPr>
      </w:pPr>
      <w:r>
        <w:rPr>
          <w:rFonts w:eastAsia="MS Mincho"/>
          <w:b/>
          <w:bCs/>
          <w:szCs w:val="21"/>
          <w:lang w:eastAsia="ja-JP"/>
        </w:rPr>
        <w:t>e-Meeting, May 9</w:t>
      </w:r>
      <w:r>
        <w:rPr>
          <w:rFonts w:eastAsia="MS Mincho"/>
          <w:b/>
          <w:bCs/>
          <w:szCs w:val="21"/>
          <w:vertAlign w:val="superscript"/>
          <w:lang w:eastAsia="ja-JP"/>
        </w:rPr>
        <w:t>th</w:t>
      </w:r>
      <w:r>
        <w:rPr>
          <w:rFonts w:eastAsia="MS Mincho"/>
          <w:b/>
          <w:bCs/>
          <w:szCs w:val="21"/>
          <w:lang w:eastAsia="ja-JP"/>
        </w:rPr>
        <w:t xml:space="preserve"> – 20</w:t>
      </w:r>
      <w:r>
        <w:rPr>
          <w:rFonts w:eastAsia="MS Mincho"/>
          <w:b/>
          <w:bCs/>
          <w:szCs w:val="21"/>
          <w:vertAlign w:val="superscript"/>
          <w:lang w:eastAsia="ja-JP"/>
        </w:rPr>
        <w:t>th</w:t>
      </w:r>
      <w:r>
        <w:rPr>
          <w:rFonts w:eastAsia="MS Mincho"/>
          <w:b/>
          <w:bCs/>
          <w:szCs w:val="21"/>
          <w:lang w:eastAsia="ja-JP"/>
        </w:rPr>
        <w:t>, 2022</w:t>
      </w:r>
    </w:p>
    <w:p w14:paraId="394D2E22" w14:textId="77777777" w:rsidR="00E52F3C" w:rsidRDefault="002B10F6">
      <w:pPr>
        <w:tabs>
          <w:tab w:val="center" w:pos="4536"/>
          <w:tab w:val="right" w:pos="9072"/>
        </w:tabs>
        <w:spacing w:before="120" w:after="120"/>
        <w:rPr>
          <w:b/>
          <w:szCs w:val="21"/>
        </w:rPr>
      </w:pPr>
      <w:r>
        <w:rPr>
          <w:b/>
          <w:szCs w:val="21"/>
        </w:rPr>
        <w:tab/>
      </w:r>
    </w:p>
    <w:p w14:paraId="60EFA45E" w14:textId="77777777" w:rsidR="00E52F3C" w:rsidRDefault="002B10F6">
      <w:pPr>
        <w:tabs>
          <w:tab w:val="left" w:pos="1985"/>
        </w:tabs>
        <w:spacing w:before="120" w:after="120" w:line="240" w:lineRule="auto"/>
        <w:ind w:left="1980" w:hanging="1980"/>
        <w:rPr>
          <w:b/>
          <w:szCs w:val="21"/>
        </w:rPr>
      </w:pPr>
      <w:r>
        <w:rPr>
          <w:b/>
          <w:szCs w:val="21"/>
        </w:rPr>
        <w:t xml:space="preserve">Source: </w:t>
      </w:r>
      <w:r>
        <w:rPr>
          <w:b/>
          <w:szCs w:val="21"/>
        </w:rPr>
        <w:tab/>
        <w:t>ZTE, Sanechips</w:t>
      </w:r>
    </w:p>
    <w:p w14:paraId="64819811" w14:textId="77777777" w:rsidR="00E52F3C" w:rsidRDefault="002B10F6">
      <w:pPr>
        <w:tabs>
          <w:tab w:val="left" w:pos="1985"/>
        </w:tabs>
        <w:spacing w:before="120" w:after="120" w:line="240" w:lineRule="auto"/>
        <w:ind w:left="1980" w:hanging="1980"/>
        <w:rPr>
          <w:b/>
          <w:szCs w:val="21"/>
        </w:rPr>
      </w:pPr>
      <w:r>
        <w:rPr>
          <w:b/>
          <w:szCs w:val="21"/>
        </w:rPr>
        <w:t>Title:</w:t>
      </w:r>
      <w:r>
        <w:rPr>
          <w:b/>
          <w:szCs w:val="21"/>
        </w:rPr>
        <w:tab/>
      </w:r>
      <w:r>
        <w:rPr>
          <w:rFonts w:hint="eastAsia"/>
          <w:b/>
          <w:szCs w:val="21"/>
        </w:rPr>
        <w:t>Discussion on power saving for RRC connected UEs</w:t>
      </w:r>
    </w:p>
    <w:p w14:paraId="5AB3AFEC" w14:textId="77777777" w:rsidR="00E52F3C" w:rsidRDefault="002B10F6">
      <w:pPr>
        <w:tabs>
          <w:tab w:val="left" w:pos="1985"/>
        </w:tabs>
        <w:spacing w:before="120" w:after="120" w:line="240" w:lineRule="auto"/>
        <w:rPr>
          <w:b/>
          <w:szCs w:val="21"/>
        </w:rPr>
      </w:pPr>
      <w:r>
        <w:rPr>
          <w:b/>
          <w:szCs w:val="21"/>
          <w:lang w:val="pt-BR"/>
        </w:rPr>
        <w:t>Agenda item:</w:t>
      </w:r>
      <w:r>
        <w:rPr>
          <w:b/>
          <w:szCs w:val="21"/>
          <w:lang w:val="pt-BR"/>
        </w:rPr>
        <w:tab/>
        <w:t>8.7.</w:t>
      </w:r>
      <w:r>
        <w:rPr>
          <w:rFonts w:hint="eastAsia"/>
          <w:b/>
          <w:szCs w:val="21"/>
        </w:rPr>
        <w:t>3</w:t>
      </w:r>
    </w:p>
    <w:p w14:paraId="3A70D237" w14:textId="77777777" w:rsidR="00E52F3C" w:rsidRDefault="002B10F6">
      <w:pPr>
        <w:tabs>
          <w:tab w:val="left" w:pos="1985"/>
        </w:tabs>
        <w:spacing w:before="120" w:after="120" w:line="240" w:lineRule="auto"/>
        <w:ind w:left="1980" w:hanging="1980"/>
        <w:rPr>
          <w:b/>
          <w:szCs w:val="21"/>
          <w:lang w:val="pt-BR"/>
        </w:rPr>
      </w:pPr>
      <w:r>
        <w:rPr>
          <w:b/>
          <w:szCs w:val="21"/>
          <w:lang w:val="pt-BR"/>
        </w:rPr>
        <w:t>Document for:</w:t>
      </w:r>
      <w:r>
        <w:rPr>
          <w:b/>
          <w:szCs w:val="21"/>
          <w:lang w:val="pt-BR"/>
        </w:rPr>
        <w:tab/>
      </w:r>
      <w:r>
        <w:rPr>
          <w:b/>
          <w:szCs w:val="21"/>
        </w:rPr>
        <w:t xml:space="preserve">Discussion and </w:t>
      </w:r>
      <w:r>
        <w:rPr>
          <w:b/>
          <w:szCs w:val="21"/>
        </w:rPr>
        <w:t>decision</w:t>
      </w:r>
    </w:p>
    <w:p w14:paraId="153D6DE3" w14:textId="77777777" w:rsidR="00E52F3C" w:rsidRDefault="002B10F6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/>
          <w:b/>
          <w:bCs/>
          <w:sz w:val="21"/>
          <w:szCs w:val="21"/>
        </w:rPr>
        <w:t>Introduction</w:t>
      </w:r>
    </w:p>
    <w:p w14:paraId="70AD5223" w14:textId="087D885E" w:rsidR="00E52F3C" w:rsidRDefault="002B10F6">
      <w:pPr>
        <w:spacing w:before="120" w:after="120"/>
        <w:rPr>
          <w:szCs w:val="21"/>
        </w:rPr>
      </w:pPr>
      <w:r>
        <w:rPr>
          <w:szCs w:val="21"/>
        </w:rPr>
        <w:t xml:space="preserve">In </w:t>
      </w:r>
      <w:r>
        <w:rPr>
          <w:rFonts w:hint="eastAsia"/>
          <w:szCs w:val="21"/>
        </w:rPr>
        <w:t>previous RAN1</w:t>
      </w:r>
      <w:r>
        <w:rPr>
          <w:szCs w:val="21"/>
        </w:rPr>
        <w:t xml:space="preserve"> meeting,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a framework which supports </w:t>
      </w:r>
      <w:r>
        <w:rPr>
          <w:rFonts w:hint="eastAsia"/>
          <w:szCs w:val="21"/>
        </w:rPr>
        <w:t xml:space="preserve">both PDCCH skipping and SSSG switching behaviors </w:t>
      </w:r>
      <w:r>
        <w:rPr>
          <w:szCs w:val="21"/>
        </w:rPr>
        <w:t>was agreed</w:t>
      </w:r>
      <w:r>
        <w:rPr>
          <w:rFonts w:hint="eastAsia"/>
          <w:szCs w:val="21"/>
        </w:rPr>
        <w:t xml:space="preserve"> [1]. In this contribution, </w:t>
      </w:r>
      <w:r>
        <w:rPr>
          <w:szCs w:val="21"/>
        </w:rPr>
        <w:t>of the details of</w:t>
      </w:r>
      <w:r>
        <w:rPr>
          <w:rFonts w:hint="eastAsia"/>
          <w:szCs w:val="21"/>
        </w:rPr>
        <w:t xml:space="preserve"> application delay for PDCCH monitoring adaptation are provided.</w:t>
      </w:r>
    </w:p>
    <w:p w14:paraId="4434FD27" w14:textId="77777777" w:rsidR="00E52F3C" w:rsidRDefault="002B10F6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>Application delay for PDCCH skipping</w:t>
      </w:r>
    </w:p>
    <w:p w14:paraId="3FE0A57F" w14:textId="52E53BD1" w:rsidR="00E52F3C" w:rsidRDefault="002B10F6">
      <w:pPr>
        <w:spacing w:before="120" w:after="120"/>
      </w:pPr>
      <w:r>
        <w:rPr>
          <w:rFonts w:hint="eastAsia"/>
        </w:rPr>
        <w:t>In RAN1 #10</w:t>
      </w:r>
      <w:r>
        <w:rPr>
          <w:rFonts w:hint="eastAsia"/>
        </w:rPr>
        <w:t>8</w:t>
      </w:r>
      <w:r>
        <w:rPr>
          <w:rFonts w:hint="eastAsia"/>
        </w:rPr>
        <w:t>-emeeting, the following agreement was provided.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76"/>
      </w:tblGrid>
      <w:tr w:rsidR="00E52F3C" w14:paraId="3951B90F" w14:textId="77777777">
        <w:trPr>
          <w:trHeight w:val="3453"/>
        </w:trPr>
        <w:tc>
          <w:tcPr>
            <w:tcW w:w="9876" w:type="dxa"/>
          </w:tcPr>
          <w:p w14:paraId="2839DB4B" w14:textId="77777777" w:rsidR="00E52F3C" w:rsidRDefault="002B10F6">
            <w:pPr>
              <w:spacing w:before="120" w:after="120"/>
              <w:rPr>
                <w:szCs w:val="21"/>
                <w:highlight w:val="darkYellow"/>
              </w:rPr>
            </w:pPr>
            <w:r>
              <w:rPr>
                <w:szCs w:val="21"/>
                <w:highlight w:val="darkYellow"/>
                <w:lang w:bidi="ar"/>
              </w:rPr>
              <w:t>Working Assumption</w:t>
            </w:r>
          </w:p>
          <w:p w14:paraId="4E9EA423" w14:textId="77777777" w:rsidR="00E52F3C" w:rsidRDefault="002B10F6">
            <w:pPr>
              <w:pStyle w:val="af1"/>
              <w:numPr>
                <w:ilvl w:val="0"/>
                <w:numId w:val="8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bidi="ar"/>
              </w:rPr>
              <w:t>Upon detecting a scheduling DCI format 1-1/1-2/0-1/0-2 indicating SSSG switching (i.e., Beh 2/2A/2B),</w:t>
            </w:r>
          </w:p>
          <w:p w14:paraId="370BAF07" w14:textId="77777777" w:rsidR="00E52F3C" w:rsidRDefault="002B10F6">
            <w:pPr>
              <w:pStyle w:val="af1"/>
              <w:numPr>
                <w:ilvl w:val="1"/>
                <w:numId w:val="8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bidi="ar"/>
              </w:rPr>
              <w:t>the UE applies SSSG switching on</w:t>
            </w:r>
            <w:r>
              <w:rPr>
                <w:sz w:val="21"/>
                <w:szCs w:val="21"/>
                <w:lang w:bidi="ar"/>
              </w:rPr>
              <w:t xml:space="preserve"> an active BWP of the serving cell at a first slot that is at least </w:t>
            </w:r>
            <w:r>
              <w:rPr>
                <w:i/>
                <w:sz w:val="21"/>
                <w:szCs w:val="21"/>
                <w:lang w:bidi="ar"/>
              </w:rPr>
              <w:t>P</w:t>
            </w:r>
            <w:r>
              <w:rPr>
                <w:i/>
                <w:sz w:val="21"/>
                <w:szCs w:val="21"/>
                <w:vertAlign w:val="subscript"/>
                <w:lang w:bidi="ar"/>
              </w:rPr>
              <w:t>switch</w:t>
            </w:r>
            <w:r>
              <w:rPr>
                <w:sz w:val="21"/>
                <w:szCs w:val="21"/>
                <w:lang w:bidi="ar"/>
              </w:rPr>
              <w:t xml:space="preserve"> symbols after the last symbol of the PDCCH reception</w:t>
            </w:r>
          </w:p>
          <w:p w14:paraId="564670FD" w14:textId="77777777" w:rsidR="00E52F3C" w:rsidRDefault="002B10F6">
            <w:pPr>
              <w:pStyle w:val="af1"/>
              <w:numPr>
                <w:ilvl w:val="2"/>
                <w:numId w:val="8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bidi="ar"/>
              </w:rPr>
              <w:t>FFS: a minimum applicable scheduling offset is configured in the BWP</w:t>
            </w:r>
          </w:p>
          <w:p w14:paraId="676984C1" w14:textId="77777777" w:rsidR="00E52F3C" w:rsidRDefault="002B10F6">
            <w:pPr>
              <w:pStyle w:val="af1"/>
              <w:numPr>
                <w:ilvl w:val="1"/>
                <w:numId w:val="8"/>
              </w:numPr>
              <w:spacing w:after="120"/>
              <w:rPr>
                <w:sz w:val="21"/>
                <w:szCs w:val="21"/>
                <w:lang w:bidi="ar"/>
              </w:rPr>
            </w:pPr>
            <w:r>
              <w:rPr>
                <w:sz w:val="21"/>
                <w:szCs w:val="21"/>
                <w:lang w:bidi="ar"/>
              </w:rPr>
              <w:t xml:space="preserve">Note: </w:t>
            </w:r>
            <w:r>
              <w:rPr>
                <w:i/>
                <w:sz w:val="21"/>
                <w:szCs w:val="21"/>
                <w:lang w:bidi="ar"/>
              </w:rPr>
              <w:t>P</w:t>
            </w:r>
            <w:r>
              <w:rPr>
                <w:sz w:val="21"/>
                <w:szCs w:val="21"/>
                <w:lang w:bidi="ar"/>
              </w:rPr>
              <w:t xml:space="preserve">switch is defined in Table 10.4-1 in TS38.213 </w:t>
            </w:r>
          </w:p>
          <w:p w14:paraId="5616E110" w14:textId="77777777" w:rsidR="00E52F3C" w:rsidRDefault="002B10F6">
            <w:pPr>
              <w:spacing w:before="120" w:after="120"/>
              <w:rPr>
                <w:szCs w:val="21"/>
                <w:lang w:bidi="ar"/>
              </w:rPr>
            </w:pPr>
            <w:r>
              <w:rPr>
                <w:szCs w:val="21"/>
                <w:highlight w:val="green"/>
                <w:lang w:bidi="ar"/>
              </w:rPr>
              <w:t>Agreement</w:t>
            </w:r>
          </w:p>
          <w:p w14:paraId="46C513CE" w14:textId="77777777" w:rsidR="00E52F3C" w:rsidRDefault="002B10F6">
            <w:pPr>
              <w:pStyle w:val="af1"/>
              <w:numPr>
                <w:ilvl w:val="0"/>
                <w:numId w:val="8"/>
              </w:numPr>
              <w:spacing w:after="120"/>
              <w:rPr>
                <w:sz w:val="21"/>
                <w:szCs w:val="21"/>
                <w:lang w:bidi="ar"/>
              </w:rPr>
            </w:pPr>
            <w:r>
              <w:rPr>
                <w:sz w:val="21"/>
                <w:szCs w:val="21"/>
                <w:lang w:bidi="ar"/>
              </w:rPr>
              <w:t>Upon detecting a scheduling DCI format 1-1/1-2/0-1/0-2 indicating PDCCH skipping (i.e., Beh 1A),</w:t>
            </w:r>
          </w:p>
          <w:p w14:paraId="11959C62" w14:textId="77777777" w:rsidR="00E52F3C" w:rsidRDefault="002B10F6">
            <w:pPr>
              <w:pStyle w:val="af1"/>
              <w:numPr>
                <w:ilvl w:val="1"/>
                <w:numId w:val="8"/>
              </w:numPr>
              <w:spacing w:after="120"/>
              <w:rPr>
                <w:sz w:val="21"/>
                <w:szCs w:val="21"/>
                <w:lang w:bidi="ar"/>
              </w:rPr>
            </w:pPr>
            <w:r>
              <w:rPr>
                <w:sz w:val="21"/>
                <w:szCs w:val="21"/>
                <w:lang w:bidi="ar"/>
              </w:rPr>
              <w:t xml:space="preserve">Alt 1a: the UE applies Beh 1A on an active BWP of the serving cell at the first slot after the last OFDM symbol of the PDCCH reception </w:t>
            </w:r>
          </w:p>
          <w:p w14:paraId="339D0736" w14:textId="77777777" w:rsidR="00E52F3C" w:rsidRDefault="002B10F6">
            <w:pPr>
              <w:pStyle w:val="af1"/>
              <w:numPr>
                <w:ilvl w:val="2"/>
                <w:numId w:val="8"/>
              </w:numPr>
              <w:spacing w:after="120"/>
              <w:rPr>
                <w:sz w:val="21"/>
                <w:szCs w:val="21"/>
                <w:lang w:bidi="ar"/>
              </w:rPr>
            </w:pPr>
            <w:r>
              <w:rPr>
                <w:sz w:val="21"/>
                <w:szCs w:val="21"/>
                <w:lang w:bidi="ar"/>
              </w:rPr>
              <w:t>FFS: a minimu</w:t>
            </w:r>
            <w:r>
              <w:rPr>
                <w:sz w:val="21"/>
                <w:szCs w:val="21"/>
                <w:lang w:bidi="ar"/>
              </w:rPr>
              <w:t>m applicable scheduling offset is configured in the BWP</w:t>
            </w:r>
          </w:p>
          <w:p w14:paraId="2A2A7185" w14:textId="77777777" w:rsidR="00E52F3C" w:rsidRDefault="002B10F6">
            <w:pPr>
              <w:pStyle w:val="af1"/>
              <w:numPr>
                <w:ilvl w:val="2"/>
                <w:numId w:val="8"/>
              </w:numPr>
              <w:spacing w:after="120"/>
              <w:rPr>
                <w:sz w:val="21"/>
                <w:szCs w:val="21"/>
                <w:lang w:bidi="ar"/>
              </w:rPr>
            </w:pPr>
            <w:r>
              <w:rPr>
                <w:sz w:val="21"/>
                <w:szCs w:val="21"/>
                <w:lang w:bidi="ar"/>
              </w:rPr>
              <w:t>FFS: whether the UE will monitor PDCCH when DRX Retransmission timer is running</w:t>
            </w:r>
          </w:p>
        </w:tc>
      </w:tr>
    </w:tbl>
    <w:p w14:paraId="0F3541B4" w14:textId="5EED20BD" w:rsidR="00E52F3C" w:rsidRDefault="002B10F6">
      <w:pPr>
        <w:spacing w:before="120" w:after="120"/>
      </w:pPr>
      <w:r>
        <w:t>W</w:t>
      </w:r>
      <w:r>
        <w:rPr>
          <w:rFonts w:hint="eastAsia"/>
        </w:rPr>
        <w:t>hether or not an additional UE behavior is needed to handle the case of PDCCH skipping interaction with HARQ retransmi</w:t>
      </w:r>
      <w:r>
        <w:rPr>
          <w:rFonts w:hint="eastAsia"/>
        </w:rPr>
        <w:t xml:space="preserve">ssion </w:t>
      </w:r>
      <w:r>
        <w:t>hasn’t been</w:t>
      </w:r>
      <w:r>
        <w:rPr>
          <w:rFonts w:hint="eastAsia"/>
        </w:rPr>
        <w:t xml:space="preserve"> agre</w:t>
      </w:r>
      <w:bookmarkStart w:id="0" w:name="_GoBack"/>
      <w:bookmarkEnd w:id="0"/>
      <w:r>
        <w:rPr>
          <w:rFonts w:hint="eastAsia"/>
        </w:rPr>
        <w:t>ed. The reason to handle th</w:t>
      </w:r>
      <w:r>
        <w:t>is</w:t>
      </w:r>
      <w:r>
        <w:rPr>
          <w:rFonts w:hint="eastAsia"/>
        </w:rPr>
        <w:t xml:space="preserve"> case is to reduce the latency of retransmission. However, the complex of UE </w:t>
      </w:r>
      <w:r>
        <w:t xml:space="preserve">implementation </w:t>
      </w:r>
      <w:r>
        <w:rPr>
          <w:rFonts w:hint="eastAsia"/>
        </w:rPr>
        <w:t>also increase</w:t>
      </w:r>
      <w:r>
        <w:t>s</w:t>
      </w:r>
      <w:r>
        <w:rPr>
          <w:rFonts w:hint="eastAsia"/>
        </w:rPr>
        <w:t xml:space="preserve"> while solving the problem. The figure below shows an example </w:t>
      </w:r>
      <w:r>
        <w:t>when</w:t>
      </w:r>
      <w:r>
        <w:rPr>
          <w:rFonts w:hint="eastAsia"/>
        </w:rPr>
        <w:t xml:space="preserve"> </w:t>
      </w:r>
      <w:r>
        <w:rPr>
          <w:rFonts w:hint="eastAsia"/>
        </w:rPr>
        <w:t xml:space="preserve">considering the </w:t>
      </w:r>
      <w:r>
        <w:rPr>
          <w:rFonts w:hint="eastAsia"/>
        </w:rPr>
        <w:t>case of</w:t>
      </w:r>
      <w:r>
        <w:rPr>
          <w:rFonts w:hint="eastAsia"/>
        </w:rPr>
        <w:t xml:space="preserve"> </w:t>
      </w:r>
      <w:r>
        <w:rPr>
          <w:rFonts w:hint="eastAsia"/>
        </w:rPr>
        <w:t>DRX Retransmission timer</w:t>
      </w:r>
      <w:r>
        <w:rPr>
          <w:rFonts w:hint="eastAsia"/>
        </w:rPr>
        <w:t xml:space="preserve"> for PDCCH skipping.</w:t>
      </w:r>
    </w:p>
    <w:p w14:paraId="09265449" w14:textId="77777777" w:rsidR="00E52F3C" w:rsidRDefault="002B10F6">
      <w:pPr>
        <w:spacing w:before="120" w:after="120"/>
        <w:jc w:val="center"/>
      </w:pPr>
      <w:r>
        <w:rPr>
          <w:noProof/>
        </w:rPr>
        <w:drawing>
          <wp:inline distT="0" distB="0" distL="114300" distR="114300">
            <wp:extent cx="4374515" cy="1689735"/>
            <wp:effectExtent l="0" t="0" r="6985" b="571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74515" cy="168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C2959" w14:textId="77777777" w:rsidR="00E52F3C" w:rsidRDefault="002B10F6">
      <w:pPr>
        <w:spacing w:before="120" w:after="120"/>
        <w:jc w:val="center"/>
      </w:pPr>
      <w:r>
        <w:rPr>
          <w:rFonts w:hint="eastAsia"/>
        </w:rPr>
        <w:t>Figure 1.  PDCCH</w:t>
      </w:r>
      <w:r>
        <w:t xml:space="preserve"> skipping with interaction with re-transmission</w:t>
      </w:r>
    </w:p>
    <w:p w14:paraId="1C4AF0FC" w14:textId="7A4F23F5" w:rsidR="00E52F3C" w:rsidRDefault="002B10F6">
      <w:pPr>
        <w:spacing w:before="120" w:after="120"/>
      </w:pPr>
      <w:r>
        <w:rPr>
          <w:rFonts w:hint="eastAsia"/>
        </w:rPr>
        <w:lastRenderedPageBreak/>
        <w:t xml:space="preserve">In Figure </w:t>
      </w:r>
      <w:r>
        <w:t>1</w:t>
      </w:r>
      <w:r>
        <w:rPr>
          <w:rFonts w:hint="eastAsia"/>
        </w:rPr>
        <w:t xml:space="preserve">, </w:t>
      </w:r>
      <w:r>
        <w:rPr>
          <w:rFonts w:hint="eastAsia"/>
        </w:rPr>
        <w:t>when DRX Retransmission timer is running</w:t>
      </w:r>
      <w:r>
        <w:rPr>
          <w:rFonts w:hint="eastAsia"/>
        </w:rPr>
        <w:t>, it is considered that the UE will monit</w:t>
      </w:r>
      <w:r>
        <w:rPr>
          <w:rFonts w:hint="eastAsia"/>
        </w:rPr>
        <w:t>or PDCCH</w:t>
      </w:r>
      <w:r>
        <w:rPr>
          <w:rFonts w:hint="eastAsia"/>
        </w:rPr>
        <w:t xml:space="preserve">. </w:t>
      </w:r>
      <w:r>
        <w:t>And the</w:t>
      </w:r>
      <w:r>
        <w:rPr>
          <w:rFonts w:hint="eastAsia"/>
        </w:rPr>
        <w:t xml:space="preserve"> UE receives a retransmission DCI which indicates SSSG switching when drx-retransmissionTimerDL is running. </w:t>
      </w:r>
      <w:r>
        <w:t>In this case,</w:t>
      </w:r>
      <w:r>
        <w:rPr>
          <w:rFonts w:hint="eastAsia"/>
        </w:rPr>
        <w:t xml:space="preserve"> the UE performs 5 changes</w:t>
      </w:r>
      <w:r>
        <w:t xml:space="preserve"> of PDCCH monitoring behavior</w:t>
      </w:r>
      <w:r>
        <w:rPr>
          <w:rFonts w:hint="eastAsia"/>
        </w:rPr>
        <w:t xml:space="preserve"> in several slots. The 1</w:t>
      </w:r>
      <w:r>
        <w:rPr>
          <w:rFonts w:hint="eastAsia"/>
          <w:vertAlign w:val="superscript"/>
        </w:rPr>
        <w:t>st</w:t>
      </w:r>
      <w:r>
        <w:rPr>
          <w:rFonts w:hint="eastAsia"/>
        </w:rPr>
        <w:t xml:space="preserve"> behavior transition is performed due t</w:t>
      </w:r>
      <w:r>
        <w:rPr>
          <w:rFonts w:hint="eastAsia"/>
        </w:rPr>
        <w:t>o a PDCCH skipping indication, the 2</w:t>
      </w:r>
      <w:r>
        <w:rPr>
          <w:rFonts w:hint="eastAsia"/>
          <w:vertAlign w:val="superscript"/>
        </w:rPr>
        <w:t>nd</w:t>
      </w:r>
      <w:r>
        <w:rPr>
          <w:rFonts w:hint="eastAsia"/>
        </w:rPr>
        <w:t xml:space="preserve"> and 4</w:t>
      </w:r>
      <w:r>
        <w:rPr>
          <w:rFonts w:hint="eastAsia"/>
          <w:vertAlign w:val="superscript"/>
        </w:rPr>
        <w:t>th</w:t>
      </w:r>
      <w:r>
        <w:rPr>
          <w:rFonts w:hint="eastAsia"/>
        </w:rPr>
        <w:t xml:space="preserve"> behavior transition</w:t>
      </w:r>
      <w:r>
        <w:t xml:space="preserve"> </w:t>
      </w:r>
      <w:r>
        <w:rPr>
          <w:rFonts w:hint="eastAsia"/>
        </w:rPr>
        <w:t xml:space="preserve">are </w:t>
      </w:r>
      <w:r>
        <w:t>performed</w:t>
      </w:r>
      <w:r>
        <w:rPr>
          <w:rFonts w:hint="eastAsia"/>
        </w:rPr>
        <w:t xml:space="preserve"> in order to monitor retransmission DCI, the 3</w:t>
      </w:r>
      <w:r>
        <w:rPr>
          <w:rFonts w:hint="eastAsia"/>
          <w:vertAlign w:val="superscript"/>
        </w:rPr>
        <w:t>rd</w:t>
      </w:r>
      <w:r>
        <w:rPr>
          <w:rFonts w:hint="eastAsia"/>
        </w:rPr>
        <w:t xml:space="preserve"> behavior transition is performed after receiving a retransmission DCI </w:t>
      </w:r>
      <w:r>
        <w:t>which indicates</w:t>
      </w:r>
      <w:r>
        <w:rPr>
          <w:rFonts w:hint="eastAsia"/>
        </w:rPr>
        <w:t xml:space="preserve"> SSSG switching</w:t>
      </w:r>
      <w:r>
        <w:t xml:space="preserve"> for UE power saving</w:t>
      </w:r>
      <w:r>
        <w:rPr>
          <w:rFonts w:hint="eastAsia"/>
        </w:rPr>
        <w:t>,</w:t>
      </w:r>
      <w:r>
        <w:rPr>
          <w:rFonts w:hint="eastAsia"/>
        </w:rPr>
        <w:t xml:space="preserve"> the 5</w:t>
      </w:r>
      <w:r>
        <w:rPr>
          <w:rFonts w:hint="eastAsia"/>
          <w:vertAlign w:val="superscript"/>
        </w:rPr>
        <w:t>th</w:t>
      </w:r>
      <w:r>
        <w:rPr>
          <w:rFonts w:hint="eastAsia"/>
        </w:rPr>
        <w:t xml:space="preserve"> behavior transition is performed after an application delay. The switching between</w:t>
      </w:r>
      <w:r>
        <w:t xml:space="preserve"> different PDCCH monitoring</w:t>
      </w:r>
      <w:r>
        <w:rPr>
          <w:rFonts w:hint="eastAsia"/>
        </w:rPr>
        <w:t xml:space="preserve"> states is </w:t>
      </w:r>
      <w:r>
        <w:t>too</w:t>
      </w:r>
      <w:r>
        <w:rPr>
          <w:rFonts w:hint="eastAsia"/>
        </w:rPr>
        <w:t xml:space="preserve"> frequent and compl</w:t>
      </w:r>
      <w:r>
        <w:t xml:space="preserve">icated for </w:t>
      </w:r>
      <w:r>
        <w:rPr>
          <w:rFonts w:hint="eastAsia"/>
        </w:rPr>
        <w:t xml:space="preserve">UE </w:t>
      </w:r>
      <w:r>
        <w:t>implementation</w:t>
      </w:r>
      <w:r>
        <w:rPr>
          <w:rFonts w:hint="eastAsia"/>
        </w:rPr>
        <w:t>.</w:t>
      </w:r>
    </w:p>
    <w:p w14:paraId="492F0B66" w14:textId="49237660" w:rsidR="00E52F3C" w:rsidRDefault="002B10F6">
      <w:pPr>
        <w:pStyle w:val="YJ-Observation"/>
        <w:spacing w:before="120" w:after="120"/>
        <w:jc w:val="both"/>
        <w:rPr>
          <w:i w:val="0"/>
          <w:iCs w:val="0"/>
          <w:lang w:val="en-US" w:eastAsia="zh-CN"/>
        </w:rPr>
      </w:pPr>
      <w:bookmarkStart w:id="1" w:name="_Toc29601"/>
      <w:bookmarkStart w:id="2" w:name="_Toc23252"/>
      <w:bookmarkStart w:id="3" w:name="_Toc30757"/>
      <w:r>
        <w:rPr>
          <w:rFonts w:hint="eastAsia"/>
          <w:i w:val="0"/>
          <w:iCs w:val="0"/>
          <w:lang w:val="en-US" w:eastAsia="zh-CN"/>
        </w:rPr>
        <w:t xml:space="preserve">The switching between </w:t>
      </w:r>
      <w:r>
        <w:rPr>
          <w:i w:val="0"/>
          <w:iCs w:val="0"/>
          <w:lang w:val="en-US" w:eastAsia="zh-CN"/>
        </w:rPr>
        <w:t>different PDCCH monitoring</w:t>
      </w:r>
      <w:r>
        <w:rPr>
          <w:rFonts w:hint="eastAsia"/>
          <w:i w:val="0"/>
          <w:iCs w:val="0"/>
          <w:lang w:val="en-US" w:eastAsia="zh-CN"/>
        </w:rPr>
        <w:t xml:space="preserve"> states</w:t>
      </w:r>
      <w:r>
        <w:rPr>
          <w:i w:val="0"/>
          <w:iCs w:val="0"/>
          <w:lang w:val="en-US" w:eastAsia="zh-CN"/>
        </w:rPr>
        <w:t xml:space="preserve"> is</w:t>
      </w:r>
      <w:r>
        <w:rPr>
          <w:rFonts w:hint="eastAsia"/>
          <w:i w:val="0"/>
          <w:iCs w:val="0"/>
          <w:lang w:val="en-US" w:eastAsia="zh-CN"/>
        </w:rPr>
        <w:t xml:space="preserve"> </w:t>
      </w:r>
      <w:r>
        <w:rPr>
          <w:i w:val="0"/>
          <w:iCs w:val="0"/>
          <w:lang w:val="en-US" w:eastAsia="zh-CN"/>
        </w:rPr>
        <w:t>too</w:t>
      </w:r>
      <w:r>
        <w:rPr>
          <w:rFonts w:hint="eastAsia"/>
          <w:i w:val="0"/>
          <w:iCs w:val="0"/>
          <w:lang w:val="en-US" w:eastAsia="zh-CN"/>
        </w:rPr>
        <w:t xml:space="preserve"> frequent and</w:t>
      </w:r>
      <w:r>
        <w:rPr>
          <w:rFonts w:hint="eastAsia"/>
          <w:i w:val="0"/>
          <w:iCs w:val="0"/>
          <w:lang w:val="en-US" w:eastAsia="zh-CN"/>
        </w:rPr>
        <w:t xml:space="preserve"> compl</w:t>
      </w:r>
      <w:r>
        <w:rPr>
          <w:i w:val="0"/>
          <w:iCs w:val="0"/>
          <w:lang w:val="en-US" w:eastAsia="zh-CN"/>
        </w:rPr>
        <w:t xml:space="preserve">icated for </w:t>
      </w:r>
      <w:r>
        <w:rPr>
          <w:rFonts w:hint="eastAsia"/>
          <w:i w:val="0"/>
          <w:iCs w:val="0"/>
          <w:lang w:val="en-US" w:eastAsia="zh-CN"/>
        </w:rPr>
        <w:t xml:space="preserve">UE </w:t>
      </w:r>
      <w:r>
        <w:rPr>
          <w:i w:val="0"/>
          <w:iCs w:val="0"/>
          <w:lang w:val="en-US" w:eastAsia="zh-CN"/>
        </w:rPr>
        <w:t>implementation</w:t>
      </w:r>
      <w:r>
        <w:rPr>
          <w:rFonts w:hint="eastAsia"/>
          <w:i w:val="0"/>
          <w:iCs w:val="0"/>
          <w:lang w:val="en-US" w:eastAsia="zh-CN"/>
        </w:rPr>
        <w:t xml:space="preserve"> if </w:t>
      </w:r>
      <w:r w:rsidRPr="004237F6">
        <w:rPr>
          <w:i w:val="0"/>
          <w:iCs w:val="0"/>
          <w:lang w:val="en-US" w:eastAsia="zh-CN" w:bidi="ar"/>
        </w:rPr>
        <w:t>the UE will monitor PDCCH when DRX Retransmission timer is running</w:t>
      </w:r>
      <w:r>
        <w:rPr>
          <w:rFonts w:hint="eastAsia"/>
          <w:i w:val="0"/>
          <w:iCs w:val="0"/>
          <w:lang w:val="en-US" w:eastAsia="zh-CN"/>
        </w:rPr>
        <w:t>.</w:t>
      </w:r>
      <w:bookmarkEnd w:id="1"/>
      <w:bookmarkEnd w:id="2"/>
      <w:bookmarkEnd w:id="3"/>
    </w:p>
    <w:p w14:paraId="2CD51B3A" w14:textId="77777777" w:rsidR="00E52F3C" w:rsidRDefault="002B10F6">
      <w:pPr>
        <w:spacing w:before="120" w:after="120"/>
      </w:pPr>
      <w:r>
        <w:t>According to</w:t>
      </w:r>
      <w:r>
        <w:rPr>
          <w:rFonts w:hint="eastAsia"/>
        </w:rPr>
        <w:t xml:space="preserve"> simulation </w:t>
      </w:r>
      <w:r>
        <w:t>results</w:t>
      </w:r>
      <w:r>
        <w:rPr>
          <w:rFonts w:hint="eastAsia"/>
        </w:rPr>
        <w:t>, the power saving gain is related to the length of PDCCH skipping duration</w:t>
      </w:r>
      <w:r>
        <w:t>.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longer PDCCH skipping duration</w:t>
      </w:r>
      <w:r>
        <w:t xml:space="preserve"> is beneficial to achieve</w:t>
      </w:r>
      <w:r>
        <w:rPr>
          <w:rFonts w:hint="eastAsia"/>
        </w:rPr>
        <w:t xml:space="preserve"> greater power saving gain. However, if retransmission is considered, the relationship between the length of PDCCH skipping duration and power saving gain is </w:t>
      </w:r>
      <w:r>
        <w:t>unpredictable</w:t>
      </w:r>
      <w:r>
        <w:rPr>
          <w:rFonts w:hint="eastAsia"/>
        </w:rPr>
        <w:t>, which make</w:t>
      </w:r>
      <w:r>
        <w:t>s</w:t>
      </w:r>
      <w:r>
        <w:rPr>
          <w:rFonts w:hint="eastAsia"/>
        </w:rPr>
        <w:t xml:space="preserve"> it more difficu</w:t>
      </w:r>
      <w:r>
        <w:rPr>
          <w:rFonts w:hint="eastAsia"/>
        </w:rPr>
        <w:t>lt</w:t>
      </w:r>
      <w:r>
        <w:t xml:space="preserve"> for NW</w:t>
      </w:r>
      <w:r>
        <w:rPr>
          <w:rFonts w:hint="eastAsia"/>
        </w:rPr>
        <w:t xml:space="preserve"> to select a</w:t>
      </w:r>
      <w:r>
        <w:t>n</w:t>
      </w:r>
      <w:r>
        <w:rPr>
          <w:rFonts w:hint="eastAsia"/>
        </w:rPr>
        <w:t xml:space="preserve"> appropriate PDCCH skipping duration value. </w:t>
      </w:r>
    </w:p>
    <w:p w14:paraId="06824B61" w14:textId="77777777" w:rsidR="00E52F3C" w:rsidRDefault="002B10F6">
      <w:pPr>
        <w:pStyle w:val="YJ-Observation"/>
        <w:spacing w:before="120" w:after="120"/>
        <w:jc w:val="both"/>
        <w:rPr>
          <w:i w:val="0"/>
        </w:rPr>
      </w:pPr>
      <w:bookmarkStart w:id="4" w:name="_Toc13941"/>
      <w:bookmarkStart w:id="5" w:name="_Toc4371"/>
      <w:r>
        <w:rPr>
          <w:i w:val="0"/>
        </w:rPr>
        <w:t>I</w:t>
      </w:r>
      <w:r>
        <w:rPr>
          <w:i w:val="0"/>
          <w:iCs w:val="0"/>
          <w:lang w:val="en-US" w:eastAsia="zh-CN"/>
        </w:rPr>
        <w:t>f retransmission is considered, the relationship between the length of PDCCH skipping duration and power saving gain is unpredictable, which may makes it more difficult for NW to select an</w:t>
      </w:r>
      <w:r>
        <w:rPr>
          <w:i w:val="0"/>
          <w:iCs w:val="0"/>
          <w:lang w:val="en-US" w:eastAsia="zh-CN"/>
        </w:rPr>
        <w:t xml:space="preserve"> appropriate PDCCH skipping duration value.</w:t>
      </w:r>
      <w:bookmarkEnd w:id="4"/>
      <w:bookmarkEnd w:id="5"/>
    </w:p>
    <w:p w14:paraId="4F926A68" w14:textId="77777777" w:rsidR="00E52F3C" w:rsidRDefault="00E52F3C">
      <w:pPr>
        <w:pStyle w:val="YJ-Proposal"/>
        <w:numPr>
          <w:ilvl w:val="0"/>
          <w:numId w:val="0"/>
        </w:numPr>
        <w:spacing w:before="120" w:after="120"/>
        <w:rPr>
          <w:rFonts w:eastAsia="宋体"/>
          <w:i w:val="0"/>
          <w:iCs w:val="0"/>
          <w:sz w:val="21"/>
          <w:szCs w:val="21"/>
          <w:lang w:eastAsia="zh-CN"/>
        </w:rPr>
      </w:pPr>
    </w:p>
    <w:p w14:paraId="3F08EB07" w14:textId="77777777" w:rsidR="00E52F3C" w:rsidRDefault="002B10F6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/>
          <w:b/>
          <w:bCs/>
          <w:sz w:val="21"/>
          <w:szCs w:val="21"/>
        </w:rPr>
        <w:t>Conclusion</w:t>
      </w:r>
    </w:p>
    <w:p w14:paraId="542D3DD0" w14:textId="77777777" w:rsidR="00E52F3C" w:rsidRDefault="002B10F6">
      <w:pPr>
        <w:spacing w:before="120" w:after="120"/>
        <w:rPr>
          <w:szCs w:val="21"/>
        </w:rPr>
      </w:pPr>
      <w:r>
        <w:rPr>
          <w:rFonts w:hint="eastAsia"/>
          <w:szCs w:val="21"/>
        </w:rPr>
        <w:t xml:space="preserve">In this contribution, we discuss the </w:t>
      </w:r>
      <w:r>
        <w:rPr>
          <w:szCs w:val="21"/>
        </w:rPr>
        <w:t>PDCCH monitoring adaptation for RRC connected UE</w:t>
      </w:r>
      <w:r>
        <w:rPr>
          <w:rFonts w:hint="eastAsia"/>
          <w:szCs w:val="21"/>
        </w:rPr>
        <w:t xml:space="preserve">. We have the following </w:t>
      </w:r>
      <w:r>
        <w:rPr>
          <w:szCs w:val="21"/>
        </w:rPr>
        <w:t>observations</w:t>
      </w:r>
      <w:r>
        <w:rPr>
          <w:rFonts w:hint="eastAsia"/>
          <w:szCs w:val="21"/>
        </w:rPr>
        <w:t>.</w:t>
      </w:r>
    </w:p>
    <w:p w14:paraId="53EE8209" w14:textId="253538A8" w:rsidR="00E52F3C" w:rsidRDefault="002B10F6" w:rsidP="004237F6">
      <w:pPr>
        <w:pStyle w:val="10"/>
        <w:tabs>
          <w:tab w:val="clear" w:pos="0"/>
          <w:tab w:val="right" w:leader="dot" w:pos="9660"/>
        </w:tabs>
        <w:spacing w:before="120" w:after="120"/>
        <w:jc w:val="both"/>
      </w:pPr>
      <w:r>
        <w:rPr>
          <w:i w:val="0"/>
          <w:sz w:val="21"/>
          <w:szCs w:val="22"/>
        </w:rPr>
        <w:fldChar w:fldCharType="begin"/>
      </w:r>
      <w:r>
        <w:rPr>
          <w:i w:val="0"/>
          <w:sz w:val="21"/>
          <w:szCs w:val="22"/>
        </w:rPr>
        <w:instrText>TOC \n  \t "YJ-Observation,1,sub-observation,2,3rd level observation,3" \h</w:instrText>
      </w:r>
      <w:r>
        <w:rPr>
          <w:i w:val="0"/>
          <w:sz w:val="21"/>
          <w:szCs w:val="22"/>
        </w:rPr>
        <w:fldChar w:fldCharType="separate"/>
      </w:r>
      <w:hyperlink w:anchor="_Toc30757" w:history="1">
        <w:r>
          <w:rPr>
            <w:rFonts w:eastAsia="宋体"/>
            <w:i w:val="0"/>
            <w:iCs w:val="0"/>
            <w:szCs w:val="21"/>
          </w:rPr>
          <w:t xml:space="preserve">Observation 1: </w:t>
        </w:r>
        <w:r>
          <w:rPr>
            <w:rFonts w:hint="eastAsia"/>
            <w:i w:val="0"/>
            <w:iCs w:val="0"/>
          </w:rPr>
          <w:t xml:space="preserve">The switching between </w:t>
        </w:r>
        <w:r>
          <w:rPr>
            <w:i w:val="0"/>
            <w:iCs w:val="0"/>
          </w:rPr>
          <w:t>different PDCCH monitoring</w:t>
        </w:r>
        <w:r>
          <w:rPr>
            <w:rFonts w:hint="eastAsia"/>
            <w:i w:val="0"/>
            <w:iCs w:val="0"/>
          </w:rPr>
          <w:t xml:space="preserve"> states</w:t>
        </w:r>
        <w:r>
          <w:rPr>
            <w:i w:val="0"/>
            <w:iCs w:val="0"/>
          </w:rPr>
          <w:t xml:space="preserve"> is</w:t>
        </w:r>
        <w:r>
          <w:rPr>
            <w:rFonts w:hint="eastAsia"/>
            <w:i w:val="0"/>
            <w:iCs w:val="0"/>
          </w:rPr>
          <w:t xml:space="preserve"> </w:t>
        </w:r>
        <w:r>
          <w:rPr>
            <w:i w:val="0"/>
            <w:iCs w:val="0"/>
          </w:rPr>
          <w:t>too</w:t>
        </w:r>
        <w:r>
          <w:rPr>
            <w:rFonts w:hint="eastAsia"/>
            <w:i w:val="0"/>
            <w:iCs w:val="0"/>
          </w:rPr>
          <w:t xml:space="preserve"> frequent and compl</w:t>
        </w:r>
        <w:r>
          <w:rPr>
            <w:i w:val="0"/>
            <w:iCs w:val="0"/>
          </w:rPr>
          <w:t xml:space="preserve">icated for </w:t>
        </w:r>
        <w:r>
          <w:rPr>
            <w:rFonts w:hint="eastAsia"/>
            <w:i w:val="0"/>
            <w:iCs w:val="0"/>
          </w:rPr>
          <w:t xml:space="preserve">UE </w:t>
        </w:r>
        <w:r>
          <w:rPr>
            <w:i w:val="0"/>
            <w:iCs w:val="0"/>
          </w:rPr>
          <w:t>implementation</w:t>
        </w:r>
        <w:r>
          <w:rPr>
            <w:rFonts w:hint="eastAsia"/>
            <w:i w:val="0"/>
            <w:iCs w:val="0"/>
          </w:rPr>
          <w:t xml:space="preserve"> if </w:t>
        </w:r>
        <w:r>
          <w:rPr>
            <w:rFonts w:hint="eastAsia"/>
            <w:i w:val="0"/>
            <w:iCs w:val="0"/>
            <w:lang w:bidi="ar"/>
          </w:rPr>
          <w:t>the UE will monitor PDCCH when DRX Retransmission timer is running</w:t>
        </w:r>
        <w:r>
          <w:rPr>
            <w:rFonts w:hint="eastAsia"/>
            <w:i w:val="0"/>
            <w:iCs w:val="0"/>
          </w:rPr>
          <w:t>.</w:t>
        </w:r>
      </w:hyperlink>
    </w:p>
    <w:p w14:paraId="7FFF696F" w14:textId="77777777" w:rsidR="00E52F3C" w:rsidRDefault="002B10F6" w:rsidP="004237F6">
      <w:pPr>
        <w:pStyle w:val="10"/>
        <w:tabs>
          <w:tab w:val="clear" w:pos="0"/>
          <w:tab w:val="right" w:leader="dot" w:pos="9660"/>
        </w:tabs>
        <w:spacing w:before="120" w:after="120"/>
        <w:jc w:val="both"/>
      </w:pPr>
      <w:hyperlink w:anchor="_Toc4371" w:history="1">
        <w:r>
          <w:rPr>
            <w:rFonts w:eastAsia="宋体"/>
            <w:i w:val="0"/>
            <w:iCs w:val="0"/>
            <w:szCs w:val="21"/>
          </w:rPr>
          <w:t xml:space="preserve">Observation 2: </w:t>
        </w:r>
        <w:r>
          <w:rPr>
            <w:i w:val="0"/>
          </w:rPr>
          <w:t>I</w:t>
        </w:r>
        <w:r>
          <w:rPr>
            <w:i w:val="0"/>
            <w:iCs w:val="0"/>
          </w:rPr>
          <w:t>f retransmission is considered, t</w:t>
        </w:r>
        <w:r>
          <w:rPr>
            <w:i w:val="0"/>
            <w:iCs w:val="0"/>
          </w:rPr>
          <w:t>he relationship between the length of PDCCH skipping duration and power saving gain is unpredictable, which may makes it more difficult for NW to select an appropriate PDCCH skipping duration value.</w:t>
        </w:r>
      </w:hyperlink>
    </w:p>
    <w:p w14:paraId="047CC32F" w14:textId="77777777" w:rsidR="00E52F3C" w:rsidRDefault="002B10F6" w:rsidP="004237F6">
      <w:pPr>
        <w:spacing w:before="120" w:after="120"/>
        <w:rPr>
          <w:szCs w:val="21"/>
        </w:rPr>
      </w:pPr>
      <w:r>
        <w:rPr>
          <w:szCs w:val="22"/>
        </w:rPr>
        <w:fldChar w:fldCharType="end"/>
      </w:r>
    </w:p>
    <w:p w14:paraId="41589F4A" w14:textId="77777777" w:rsidR="00E52F3C" w:rsidRDefault="002B10F6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/>
          <w:b/>
          <w:bCs/>
          <w:sz w:val="21"/>
          <w:szCs w:val="21"/>
        </w:rPr>
        <w:t>References</w:t>
      </w:r>
    </w:p>
    <w:p w14:paraId="7FE3C314" w14:textId="75D1EB0E" w:rsidR="00E52F3C" w:rsidRDefault="002B10F6">
      <w:pPr>
        <w:pStyle w:val="References"/>
        <w:spacing w:before="120" w:after="120"/>
        <w:rPr>
          <w:szCs w:val="21"/>
        </w:rPr>
      </w:pPr>
      <w:bookmarkStart w:id="6" w:name="_Ref17466"/>
      <w:r>
        <w:rPr>
          <w:rFonts w:eastAsiaTheme="minorEastAsia"/>
        </w:rPr>
        <w:t>Draft_Minutes_report_RAN1#10</w:t>
      </w:r>
      <w:r>
        <w:rPr>
          <w:rFonts w:eastAsiaTheme="minorEastAsia" w:hint="eastAsia"/>
        </w:rPr>
        <w:t>8</w:t>
      </w:r>
      <w:r>
        <w:t>-e v0.</w:t>
      </w:r>
      <w:r>
        <w:rPr>
          <w:rFonts w:hint="eastAsia"/>
        </w:rPr>
        <w:t>1</w:t>
      </w:r>
      <w:r>
        <w:t>.0</w:t>
      </w:r>
      <w:r>
        <w:rPr>
          <w:rFonts w:eastAsiaTheme="minorEastAsia" w:hint="eastAsia"/>
        </w:rPr>
        <w:t>.</w:t>
      </w:r>
      <w:bookmarkEnd w:id="6"/>
    </w:p>
    <w:sectPr w:rsidR="00E52F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82922C" w14:textId="77777777" w:rsidR="002B10F6" w:rsidRDefault="002B10F6">
      <w:pPr>
        <w:spacing w:before="120" w:after="120" w:line="240" w:lineRule="auto"/>
      </w:pPr>
      <w:r>
        <w:separator/>
      </w:r>
    </w:p>
  </w:endnote>
  <w:endnote w:type="continuationSeparator" w:id="0">
    <w:p w14:paraId="02FA8C30" w14:textId="77777777" w:rsidR="002B10F6" w:rsidRDefault="002B10F6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3648C2" w14:textId="77777777" w:rsidR="00E52F3C" w:rsidRDefault="00E52F3C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1E2DC" w14:textId="77777777" w:rsidR="00E52F3C" w:rsidRDefault="002B10F6">
    <w:pPr>
      <w:pStyle w:val="a6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C0450B" w14:textId="77777777" w:rsidR="00E52F3C" w:rsidRDefault="002B10F6">
                          <w:pPr>
                            <w:pStyle w:val="a6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4237F6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62C0450B" w14:textId="77777777" w:rsidR="00E52F3C" w:rsidRDefault="002B10F6">
                    <w:pPr>
                      <w:pStyle w:val="a6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4237F6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BA93A" w14:textId="77777777" w:rsidR="00E52F3C" w:rsidRDefault="00E52F3C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7DB77" w14:textId="77777777" w:rsidR="002B10F6" w:rsidRDefault="002B10F6">
      <w:pPr>
        <w:spacing w:before="120" w:after="120"/>
      </w:pPr>
      <w:r>
        <w:separator/>
      </w:r>
    </w:p>
  </w:footnote>
  <w:footnote w:type="continuationSeparator" w:id="0">
    <w:p w14:paraId="17AEFFDE" w14:textId="77777777" w:rsidR="002B10F6" w:rsidRDefault="002B10F6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9EF14" w14:textId="77777777" w:rsidR="00E52F3C" w:rsidRDefault="00E52F3C">
    <w:pPr>
      <w:pStyle w:val="a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94288" w14:textId="77777777" w:rsidR="00E52F3C" w:rsidRDefault="00E52F3C">
    <w:pPr>
      <w:pStyle w:val="a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9B323B" w14:textId="77777777" w:rsidR="00E52F3C" w:rsidRDefault="00E52F3C">
    <w:pPr>
      <w:pStyle w:val="a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1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4"/>
        <w:szCs w:val="24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1ABC44EF"/>
    <w:multiLevelType w:val="multilevel"/>
    <w:tmpl w:val="1ABC44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3DC"/>
    <w:rsid w:val="00012E89"/>
    <w:rsid w:val="00013735"/>
    <w:rsid w:val="00015154"/>
    <w:rsid w:val="00015BFB"/>
    <w:rsid w:val="00015EDB"/>
    <w:rsid w:val="00026E93"/>
    <w:rsid w:val="00042E39"/>
    <w:rsid w:val="0004491B"/>
    <w:rsid w:val="00047954"/>
    <w:rsid w:val="0005277F"/>
    <w:rsid w:val="00053E53"/>
    <w:rsid w:val="00064D22"/>
    <w:rsid w:val="00080105"/>
    <w:rsid w:val="00086E99"/>
    <w:rsid w:val="00092969"/>
    <w:rsid w:val="0009751D"/>
    <w:rsid w:val="000A0061"/>
    <w:rsid w:val="000A2163"/>
    <w:rsid w:val="000A346B"/>
    <w:rsid w:val="000A6B3B"/>
    <w:rsid w:val="000B5454"/>
    <w:rsid w:val="000B63CC"/>
    <w:rsid w:val="000C4927"/>
    <w:rsid w:val="000C7C50"/>
    <w:rsid w:val="000D26FB"/>
    <w:rsid w:val="000E501F"/>
    <w:rsid w:val="000F65FF"/>
    <w:rsid w:val="000F72AD"/>
    <w:rsid w:val="001034DA"/>
    <w:rsid w:val="0010617D"/>
    <w:rsid w:val="001163CA"/>
    <w:rsid w:val="001452CB"/>
    <w:rsid w:val="001506E9"/>
    <w:rsid w:val="00166DD7"/>
    <w:rsid w:val="00170E4A"/>
    <w:rsid w:val="00172A27"/>
    <w:rsid w:val="0019443E"/>
    <w:rsid w:val="001B2E8F"/>
    <w:rsid w:val="001B6A16"/>
    <w:rsid w:val="001C396E"/>
    <w:rsid w:val="001E68D2"/>
    <w:rsid w:val="00200427"/>
    <w:rsid w:val="002040EC"/>
    <w:rsid w:val="00204BEB"/>
    <w:rsid w:val="00205F77"/>
    <w:rsid w:val="002113E9"/>
    <w:rsid w:val="00217072"/>
    <w:rsid w:val="002217CD"/>
    <w:rsid w:val="002254E5"/>
    <w:rsid w:val="002349AB"/>
    <w:rsid w:val="002401A9"/>
    <w:rsid w:val="00254F7B"/>
    <w:rsid w:val="00266EB2"/>
    <w:rsid w:val="0026734A"/>
    <w:rsid w:val="00272E7B"/>
    <w:rsid w:val="00282F6E"/>
    <w:rsid w:val="00291E13"/>
    <w:rsid w:val="00292BDC"/>
    <w:rsid w:val="002A1851"/>
    <w:rsid w:val="002A3F95"/>
    <w:rsid w:val="002B10F6"/>
    <w:rsid w:val="002B2838"/>
    <w:rsid w:val="002B3F85"/>
    <w:rsid w:val="002B4EB7"/>
    <w:rsid w:val="002B532D"/>
    <w:rsid w:val="002E4C40"/>
    <w:rsid w:val="002E66E8"/>
    <w:rsid w:val="002F25AA"/>
    <w:rsid w:val="00303048"/>
    <w:rsid w:val="00327D21"/>
    <w:rsid w:val="0033143E"/>
    <w:rsid w:val="00331B1C"/>
    <w:rsid w:val="00331EF2"/>
    <w:rsid w:val="00334743"/>
    <w:rsid w:val="00354570"/>
    <w:rsid w:val="00367434"/>
    <w:rsid w:val="00367EF9"/>
    <w:rsid w:val="00370C23"/>
    <w:rsid w:val="00371CBB"/>
    <w:rsid w:val="00375A07"/>
    <w:rsid w:val="003766C6"/>
    <w:rsid w:val="00377BC5"/>
    <w:rsid w:val="00380742"/>
    <w:rsid w:val="003937A6"/>
    <w:rsid w:val="00396ADB"/>
    <w:rsid w:val="003A103D"/>
    <w:rsid w:val="003A7E56"/>
    <w:rsid w:val="003B1149"/>
    <w:rsid w:val="003B217C"/>
    <w:rsid w:val="003C239E"/>
    <w:rsid w:val="003C31D2"/>
    <w:rsid w:val="003D1DD7"/>
    <w:rsid w:val="003D2F4A"/>
    <w:rsid w:val="003D4351"/>
    <w:rsid w:val="003E38AE"/>
    <w:rsid w:val="003E4BBB"/>
    <w:rsid w:val="00421CD2"/>
    <w:rsid w:val="004237F6"/>
    <w:rsid w:val="004265D0"/>
    <w:rsid w:val="004326F4"/>
    <w:rsid w:val="00441FB9"/>
    <w:rsid w:val="00452AB6"/>
    <w:rsid w:val="00453986"/>
    <w:rsid w:val="0045623B"/>
    <w:rsid w:val="00461AA7"/>
    <w:rsid w:val="0046721D"/>
    <w:rsid w:val="00476112"/>
    <w:rsid w:val="00477D6E"/>
    <w:rsid w:val="00496216"/>
    <w:rsid w:val="004A5821"/>
    <w:rsid w:val="004C0057"/>
    <w:rsid w:val="004C05FA"/>
    <w:rsid w:val="004C1151"/>
    <w:rsid w:val="004C7FE3"/>
    <w:rsid w:val="004E3F12"/>
    <w:rsid w:val="004F1990"/>
    <w:rsid w:val="004F342B"/>
    <w:rsid w:val="004F7324"/>
    <w:rsid w:val="00500166"/>
    <w:rsid w:val="00503141"/>
    <w:rsid w:val="00517339"/>
    <w:rsid w:val="005212D2"/>
    <w:rsid w:val="005228C9"/>
    <w:rsid w:val="00522A39"/>
    <w:rsid w:val="005420CA"/>
    <w:rsid w:val="005436CE"/>
    <w:rsid w:val="005439D4"/>
    <w:rsid w:val="00546231"/>
    <w:rsid w:val="005650A3"/>
    <w:rsid w:val="00566FDE"/>
    <w:rsid w:val="005802EF"/>
    <w:rsid w:val="005833B2"/>
    <w:rsid w:val="00583697"/>
    <w:rsid w:val="0058704C"/>
    <w:rsid w:val="00592F27"/>
    <w:rsid w:val="00597ADE"/>
    <w:rsid w:val="005A233A"/>
    <w:rsid w:val="005B065E"/>
    <w:rsid w:val="005C068A"/>
    <w:rsid w:val="005C7F61"/>
    <w:rsid w:val="005D14DB"/>
    <w:rsid w:val="005E6D49"/>
    <w:rsid w:val="005F1A12"/>
    <w:rsid w:val="005F3D0F"/>
    <w:rsid w:val="0062153B"/>
    <w:rsid w:val="0062167D"/>
    <w:rsid w:val="00633C6F"/>
    <w:rsid w:val="0063757E"/>
    <w:rsid w:val="006432A2"/>
    <w:rsid w:val="00643612"/>
    <w:rsid w:val="00645E5F"/>
    <w:rsid w:val="00647374"/>
    <w:rsid w:val="006517D3"/>
    <w:rsid w:val="00677C91"/>
    <w:rsid w:val="0068648D"/>
    <w:rsid w:val="00694163"/>
    <w:rsid w:val="006970AA"/>
    <w:rsid w:val="006A072C"/>
    <w:rsid w:val="006B10CB"/>
    <w:rsid w:val="006B2A96"/>
    <w:rsid w:val="006B63E2"/>
    <w:rsid w:val="006C415B"/>
    <w:rsid w:val="006C5266"/>
    <w:rsid w:val="006C61BF"/>
    <w:rsid w:val="006D3CB8"/>
    <w:rsid w:val="006D42B1"/>
    <w:rsid w:val="006E69D1"/>
    <w:rsid w:val="006F0B4C"/>
    <w:rsid w:val="00711D48"/>
    <w:rsid w:val="00713810"/>
    <w:rsid w:val="007166E8"/>
    <w:rsid w:val="00732CA8"/>
    <w:rsid w:val="0074089D"/>
    <w:rsid w:val="007476DD"/>
    <w:rsid w:val="00766CB8"/>
    <w:rsid w:val="00781710"/>
    <w:rsid w:val="00795FC2"/>
    <w:rsid w:val="007A0C1E"/>
    <w:rsid w:val="007A24B9"/>
    <w:rsid w:val="007A5CFF"/>
    <w:rsid w:val="007B0734"/>
    <w:rsid w:val="007B379C"/>
    <w:rsid w:val="007C3E79"/>
    <w:rsid w:val="007C6A0A"/>
    <w:rsid w:val="007E53B8"/>
    <w:rsid w:val="007E53E4"/>
    <w:rsid w:val="007F5FF3"/>
    <w:rsid w:val="007F6B9D"/>
    <w:rsid w:val="008026B7"/>
    <w:rsid w:val="00812554"/>
    <w:rsid w:val="00817DE9"/>
    <w:rsid w:val="00830ED1"/>
    <w:rsid w:val="00847916"/>
    <w:rsid w:val="00847C97"/>
    <w:rsid w:val="00856229"/>
    <w:rsid w:val="00862777"/>
    <w:rsid w:val="008632D8"/>
    <w:rsid w:val="008650A2"/>
    <w:rsid w:val="00872DEE"/>
    <w:rsid w:val="0087435E"/>
    <w:rsid w:val="008776C3"/>
    <w:rsid w:val="00880E89"/>
    <w:rsid w:val="00886E21"/>
    <w:rsid w:val="00894AD9"/>
    <w:rsid w:val="008A0205"/>
    <w:rsid w:val="008B7017"/>
    <w:rsid w:val="008B7CB0"/>
    <w:rsid w:val="008B7DB1"/>
    <w:rsid w:val="008C1A97"/>
    <w:rsid w:val="008C3050"/>
    <w:rsid w:val="008C329B"/>
    <w:rsid w:val="008C72D3"/>
    <w:rsid w:val="008D1D47"/>
    <w:rsid w:val="008D230F"/>
    <w:rsid w:val="008D38A0"/>
    <w:rsid w:val="008D4CC1"/>
    <w:rsid w:val="008D54B2"/>
    <w:rsid w:val="008E0B96"/>
    <w:rsid w:val="008E15E2"/>
    <w:rsid w:val="008E587D"/>
    <w:rsid w:val="008E617E"/>
    <w:rsid w:val="008F11DE"/>
    <w:rsid w:val="0090147B"/>
    <w:rsid w:val="00902230"/>
    <w:rsid w:val="009116F1"/>
    <w:rsid w:val="00930332"/>
    <w:rsid w:val="00931643"/>
    <w:rsid w:val="00953CDE"/>
    <w:rsid w:val="009578F7"/>
    <w:rsid w:val="0096044C"/>
    <w:rsid w:val="00992CAA"/>
    <w:rsid w:val="0099436F"/>
    <w:rsid w:val="009944AA"/>
    <w:rsid w:val="009D1C4D"/>
    <w:rsid w:val="009D1E4F"/>
    <w:rsid w:val="009D7E83"/>
    <w:rsid w:val="009E2616"/>
    <w:rsid w:val="009E3CEF"/>
    <w:rsid w:val="00A00C00"/>
    <w:rsid w:val="00A027EF"/>
    <w:rsid w:val="00A02943"/>
    <w:rsid w:val="00A06031"/>
    <w:rsid w:val="00A12F88"/>
    <w:rsid w:val="00A14FF2"/>
    <w:rsid w:val="00A15E2F"/>
    <w:rsid w:val="00A4166A"/>
    <w:rsid w:val="00A46CC4"/>
    <w:rsid w:val="00A4786D"/>
    <w:rsid w:val="00A57F9E"/>
    <w:rsid w:val="00A70A28"/>
    <w:rsid w:val="00A878AE"/>
    <w:rsid w:val="00A92636"/>
    <w:rsid w:val="00A941B0"/>
    <w:rsid w:val="00AA6E04"/>
    <w:rsid w:val="00AD4752"/>
    <w:rsid w:val="00AE5669"/>
    <w:rsid w:val="00AF7C15"/>
    <w:rsid w:val="00B60EDF"/>
    <w:rsid w:val="00B66332"/>
    <w:rsid w:val="00B81A6F"/>
    <w:rsid w:val="00B84C23"/>
    <w:rsid w:val="00B85674"/>
    <w:rsid w:val="00B9484C"/>
    <w:rsid w:val="00BA4952"/>
    <w:rsid w:val="00BA715F"/>
    <w:rsid w:val="00BC22AE"/>
    <w:rsid w:val="00BD47B2"/>
    <w:rsid w:val="00BD52A6"/>
    <w:rsid w:val="00BD6309"/>
    <w:rsid w:val="00BE5EFB"/>
    <w:rsid w:val="00BE641D"/>
    <w:rsid w:val="00BF08AC"/>
    <w:rsid w:val="00BF1E7C"/>
    <w:rsid w:val="00BF4B0E"/>
    <w:rsid w:val="00C039ED"/>
    <w:rsid w:val="00C134B6"/>
    <w:rsid w:val="00C137DB"/>
    <w:rsid w:val="00C166BC"/>
    <w:rsid w:val="00C239A8"/>
    <w:rsid w:val="00C27740"/>
    <w:rsid w:val="00C37341"/>
    <w:rsid w:val="00C406CC"/>
    <w:rsid w:val="00C56E6B"/>
    <w:rsid w:val="00C637DC"/>
    <w:rsid w:val="00C774C8"/>
    <w:rsid w:val="00CA1DBD"/>
    <w:rsid w:val="00CA6701"/>
    <w:rsid w:val="00CB2B6E"/>
    <w:rsid w:val="00CB7131"/>
    <w:rsid w:val="00CC4532"/>
    <w:rsid w:val="00CD3761"/>
    <w:rsid w:val="00CE1AD7"/>
    <w:rsid w:val="00D01D40"/>
    <w:rsid w:val="00D07944"/>
    <w:rsid w:val="00D20A97"/>
    <w:rsid w:val="00D23CE0"/>
    <w:rsid w:val="00D26B1F"/>
    <w:rsid w:val="00D34BD5"/>
    <w:rsid w:val="00D40D43"/>
    <w:rsid w:val="00D50681"/>
    <w:rsid w:val="00D50800"/>
    <w:rsid w:val="00D5574F"/>
    <w:rsid w:val="00D62C07"/>
    <w:rsid w:val="00D70ECB"/>
    <w:rsid w:val="00D85AC8"/>
    <w:rsid w:val="00D96EA4"/>
    <w:rsid w:val="00DA5F51"/>
    <w:rsid w:val="00DB0ACF"/>
    <w:rsid w:val="00DB6BD7"/>
    <w:rsid w:val="00DC0F8B"/>
    <w:rsid w:val="00DC5A9A"/>
    <w:rsid w:val="00DD4B55"/>
    <w:rsid w:val="00DE49F7"/>
    <w:rsid w:val="00DE5D6D"/>
    <w:rsid w:val="00E06B21"/>
    <w:rsid w:val="00E2140B"/>
    <w:rsid w:val="00E31E1F"/>
    <w:rsid w:val="00E40E07"/>
    <w:rsid w:val="00E52F3C"/>
    <w:rsid w:val="00E56DD3"/>
    <w:rsid w:val="00E61B28"/>
    <w:rsid w:val="00E62A3D"/>
    <w:rsid w:val="00E6364F"/>
    <w:rsid w:val="00E67314"/>
    <w:rsid w:val="00E74022"/>
    <w:rsid w:val="00E77887"/>
    <w:rsid w:val="00E85B8C"/>
    <w:rsid w:val="00E903BA"/>
    <w:rsid w:val="00EA4E8D"/>
    <w:rsid w:val="00EA62E5"/>
    <w:rsid w:val="00EA76D3"/>
    <w:rsid w:val="00EB3ED9"/>
    <w:rsid w:val="00EC0827"/>
    <w:rsid w:val="00EE7C7C"/>
    <w:rsid w:val="00EF6E23"/>
    <w:rsid w:val="00F01154"/>
    <w:rsid w:val="00F4095D"/>
    <w:rsid w:val="00F40E52"/>
    <w:rsid w:val="00F60223"/>
    <w:rsid w:val="00F765F4"/>
    <w:rsid w:val="00F958CC"/>
    <w:rsid w:val="00F97C0B"/>
    <w:rsid w:val="00FA3BED"/>
    <w:rsid w:val="00FA552B"/>
    <w:rsid w:val="00FA62E6"/>
    <w:rsid w:val="00FB5ABE"/>
    <w:rsid w:val="00FD2DE4"/>
    <w:rsid w:val="00FE01EF"/>
    <w:rsid w:val="00FE4365"/>
    <w:rsid w:val="00FF1E19"/>
    <w:rsid w:val="00FF2B35"/>
    <w:rsid w:val="01166C39"/>
    <w:rsid w:val="011C748B"/>
    <w:rsid w:val="01307DB8"/>
    <w:rsid w:val="01764F01"/>
    <w:rsid w:val="019E0494"/>
    <w:rsid w:val="01BC6EAA"/>
    <w:rsid w:val="01BD387A"/>
    <w:rsid w:val="01EA1306"/>
    <w:rsid w:val="01ED62FC"/>
    <w:rsid w:val="01FD3C72"/>
    <w:rsid w:val="022371D7"/>
    <w:rsid w:val="024D6B6A"/>
    <w:rsid w:val="02585A0D"/>
    <w:rsid w:val="026B46B1"/>
    <w:rsid w:val="029B04E7"/>
    <w:rsid w:val="02B53888"/>
    <w:rsid w:val="02B66FEF"/>
    <w:rsid w:val="03073BDC"/>
    <w:rsid w:val="032134E9"/>
    <w:rsid w:val="033F44DC"/>
    <w:rsid w:val="037B5FB5"/>
    <w:rsid w:val="03915DEB"/>
    <w:rsid w:val="03985ACE"/>
    <w:rsid w:val="03AC164C"/>
    <w:rsid w:val="03D4716A"/>
    <w:rsid w:val="04130FE4"/>
    <w:rsid w:val="042900C9"/>
    <w:rsid w:val="04860DC7"/>
    <w:rsid w:val="04A45057"/>
    <w:rsid w:val="04EE0CCB"/>
    <w:rsid w:val="05010D84"/>
    <w:rsid w:val="052B79E3"/>
    <w:rsid w:val="05301D9F"/>
    <w:rsid w:val="0555228E"/>
    <w:rsid w:val="055870D1"/>
    <w:rsid w:val="056C3AED"/>
    <w:rsid w:val="05857B5A"/>
    <w:rsid w:val="058A1330"/>
    <w:rsid w:val="059D1E39"/>
    <w:rsid w:val="05E078B3"/>
    <w:rsid w:val="064035FC"/>
    <w:rsid w:val="066F1ED1"/>
    <w:rsid w:val="06D01934"/>
    <w:rsid w:val="070C599D"/>
    <w:rsid w:val="07250881"/>
    <w:rsid w:val="072B5A2B"/>
    <w:rsid w:val="07322F8B"/>
    <w:rsid w:val="07587973"/>
    <w:rsid w:val="075E42FF"/>
    <w:rsid w:val="077D0583"/>
    <w:rsid w:val="077E373B"/>
    <w:rsid w:val="079724D0"/>
    <w:rsid w:val="07A3082E"/>
    <w:rsid w:val="07E06E6D"/>
    <w:rsid w:val="07EA2457"/>
    <w:rsid w:val="082A352F"/>
    <w:rsid w:val="084343C9"/>
    <w:rsid w:val="084D0ADD"/>
    <w:rsid w:val="084E1E18"/>
    <w:rsid w:val="08581907"/>
    <w:rsid w:val="088E2DBB"/>
    <w:rsid w:val="089D5DBC"/>
    <w:rsid w:val="08B05670"/>
    <w:rsid w:val="08C349D1"/>
    <w:rsid w:val="08C805D7"/>
    <w:rsid w:val="08CC0D13"/>
    <w:rsid w:val="09082337"/>
    <w:rsid w:val="093D6246"/>
    <w:rsid w:val="094A5FC4"/>
    <w:rsid w:val="0993533A"/>
    <w:rsid w:val="09B32D80"/>
    <w:rsid w:val="09BE4947"/>
    <w:rsid w:val="09F67CD5"/>
    <w:rsid w:val="0A1739BB"/>
    <w:rsid w:val="0A7B50B4"/>
    <w:rsid w:val="0A8A3FFF"/>
    <w:rsid w:val="0B3D5147"/>
    <w:rsid w:val="0B6B20A7"/>
    <w:rsid w:val="0B9E71DF"/>
    <w:rsid w:val="0BB427D1"/>
    <w:rsid w:val="0BCD5C26"/>
    <w:rsid w:val="0BF10670"/>
    <w:rsid w:val="0BF711B3"/>
    <w:rsid w:val="0C26616A"/>
    <w:rsid w:val="0C6F272A"/>
    <w:rsid w:val="0C9036C8"/>
    <w:rsid w:val="0C921354"/>
    <w:rsid w:val="0C9D30C2"/>
    <w:rsid w:val="0CA126F2"/>
    <w:rsid w:val="0CBC30ED"/>
    <w:rsid w:val="0CEA509E"/>
    <w:rsid w:val="0D2F3891"/>
    <w:rsid w:val="0D426E1A"/>
    <w:rsid w:val="0D9D65F4"/>
    <w:rsid w:val="0DEE7CA5"/>
    <w:rsid w:val="0E005225"/>
    <w:rsid w:val="0E172BD0"/>
    <w:rsid w:val="0E347579"/>
    <w:rsid w:val="0E6A1ECE"/>
    <w:rsid w:val="0E727239"/>
    <w:rsid w:val="0E8F0168"/>
    <w:rsid w:val="0E9B4F32"/>
    <w:rsid w:val="0EC34966"/>
    <w:rsid w:val="0F0B4FFE"/>
    <w:rsid w:val="0F123F4C"/>
    <w:rsid w:val="0F1E67DB"/>
    <w:rsid w:val="0F75085B"/>
    <w:rsid w:val="0F9861DB"/>
    <w:rsid w:val="0FA67E91"/>
    <w:rsid w:val="0FD80B60"/>
    <w:rsid w:val="0FDB5B48"/>
    <w:rsid w:val="100D6816"/>
    <w:rsid w:val="10523322"/>
    <w:rsid w:val="10860503"/>
    <w:rsid w:val="10A50104"/>
    <w:rsid w:val="10A85FA8"/>
    <w:rsid w:val="10B658BE"/>
    <w:rsid w:val="10BA5ACA"/>
    <w:rsid w:val="10C92880"/>
    <w:rsid w:val="10FA22E3"/>
    <w:rsid w:val="113B07A3"/>
    <w:rsid w:val="115B3410"/>
    <w:rsid w:val="117A531D"/>
    <w:rsid w:val="119D7849"/>
    <w:rsid w:val="11AC1F75"/>
    <w:rsid w:val="122658B9"/>
    <w:rsid w:val="1242135C"/>
    <w:rsid w:val="1256212E"/>
    <w:rsid w:val="12AE3906"/>
    <w:rsid w:val="12C76FC6"/>
    <w:rsid w:val="12CB14EC"/>
    <w:rsid w:val="12D00DD7"/>
    <w:rsid w:val="12F240D1"/>
    <w:rsid w:val="13344428"/>
    <w:rsid w:val="133C5CE2"/>
    <w:rsid w:val="133F535B"/>
    <w:rsid w:val="13660260"/>
    <w:rsid w:val="136C3D77"/>
    <w:rsid w:val="137959EC"/>
    <w:rsid w:val="13834312"/>
    <w:rsid w:val="139D335C"/>
    <w:rsid w:val="13A1683F"/>
    <w:rsid w:val="13C2790D"/>
    <w:rsid w:val="14110FA8"/>
    <w:rsid w:val="141B6583"/>
    <w:rsid w:val="14400B3F"/>
    <w:rsid w:val="1442596B"/>
    <w:rsid w:val="144714E3"/>
    <w:rsid w:val="146A0337"/>
    <w:rsid w:val="14AC00B9"/>
    <w:rsid w:val="14D55B5C"/>
    <w:rsid w:val="14DA3DA1"/>
    <w:rsid w:val="14FC2402"/>
    <w:rsid w:val="1505370E"/>
    <w:rsid w:val="15284EB8"/>
    <w:rsid w:val="155F3495"/>
    <w:rsid w:val="15BB7E2E"/>
    <w:rsid w:val="164B2296"/>
    <w:rsid w:val="17025890"/>
    <w:rsid w:val="17155857"/>
    <w:rsid w:val="173B456E"/>
    <w:rsid w:val="177755DF"/>
    <w:rsid w:val="17950508"/>
    <w:rsid w:val="17C72718"/>
    <w:rsid w:val="18537599"/>
    <w:rsid w:val="18551679"/>
    <w:rsid w:val="188D68E8"/>
    <w:rsid w:val="189C69D9"/>
    <w:rsid w:val="18A72928"/>
    <w:rsid w:val="18C87C77"/>
    <w:rsid w:val="18F90C9A"/>
    <w:rsid w:val="19010C43"/>
    <w:rsid w:val="19013AC7"/>
    <w:rsid w:val="19084C73"/>
    <w:rsid w:val="194A0457"/>
    <w:rsid w:val="194F6F37"/>
    <w:rsid w:val="196018AD"/>
    <w:rsid w:val="196E5824"/>
    <w:rsid w:val="19AF5AFD"/>
    <w:rsid w:val="19BF7943"/>
    <w:rsid w:val="19EE4EC9"/>
    <w:rsid w:val="1A054259"/>
    <w:rsid w:val="1A097942"/>
    <w:rsid w:val="1AA648E5"/>
    <w:rsid w:val="1ACB6909"/>
    <w:rsid w:val="1B2B6940"/>
    <w:rsid w:val="1B5838BD"/>
    <w:rsid w:val="1B5F69A7"/>
    <w:rsid w:val="1B7F6005"/>
    <w:rsid w:val="1BA05608"/>
    <w:rsid w:val="1BAF4E35"/>
    <w:rsid w:val="1BAF6DD1"/>
    <w:rsid w:val="1BE82D8F"/>
    <w:rsid w:val="1C0F5C4A"/>
    <w:rsid w:val="1C132CB9"/>
    <w:rsid w:val="1C177FB2"/>
    <w:rsid w:val="1C346C57"/>
    <w:rsid w:val="1C715CA1"/>
    <w:rsid w:val="1CAA2901"/>
    <w:rsid w:val="1CB92F89"/>
    <w:rsid w:val="1CCC26CA"/>
    <w:rsid w:val="1D133E21"/>
    <w:rsid w:val="1D3A10D4"/>
    <w:rsid w:val="1D53497D"/>
    <w:rsid w:val="1D6041FB"/>
    <w:rsid w:val="1D61520F"/>
    <w:rsid w:val="1D786BCA"/>
    <w:rsid w:val="1D805936"/>
    <w:rsid w:val="1DA83A0D"/>
    <w:rsid w:val="1DDF2ACE"/>
    <w:rsid w:val="1E5D3C53"/>
    <w:rsid w:val="1E6D25EE"/>
    <w:rsid w:val="1E94181D"/>
    <w:rsid w:val="1E9D6342"/>
    <w:rsid w:val="1EBF09C1"/>
    <w:rsid w:val="1ECD4B11"/>
    <w:rsid w:val="1ED879BC"/>
    <w:rsid w:val="1EED420F"/>
    <w:rsid w:val="1EF17B6F"/>
    <w:rsid w:val="1F303978"/>
    <w:rsid w:val="1F6170A9"/>
    <w:rsid w:val="1F6200DE"/>
    <w:rsid w:val="1F652C38"/>
    <w:rsid w:val="1F9C5BBE"/>
    <w:rsid w:val="1FB724E5"/>
    <w:rsid w:val="1FE14460"/>
    <w:rsid w:val="20200CA4"/>
    <w:rsid w:val="203063E1"/>
    <w:rsid w:val="204E6676"/>
    <w:rsid w:val="205C6F65"/>
    <w:rsid w:val="205F334B"/>
    <w:rsid w:val="20834B1A"/>
    <w:rsid w:val="20AA7DFE"/>
    <w:rsid w:val="20CB576A"/>
    <w:rsid w:val="20D06E12"/>
    <w:rsid w:val="20DC4C14"/>
    <w:rsid w:val="20F33E96"/>
    <w:rsid w:val="210634E6"/>
    <w:rsid w:val="21241A3D"/>
    <w:rsid w:val="212440E3"/>
    <w:rsid w:val="215416B9"/>
    <w:rsid w:val="21822343"/>
    <w:rsid w:val="2194141D"/>
    <w:rsid w:val="2195668B"/>
    <w:rsid w:val="21A2535F"/>
    <w:rsid w:val="21A9601A"/>
    <w:rsid w:val="21AC0BE7"/>
    <w:rsid w:val="21BE044A"/>
    <w:rsid w:val="21BE5AD4"/>
    <w:rsid w:val="21CA2BAC"/>
    <w:rsid w:val="222F4172"/>
    <w:rsid w:val="224E2FB0"/>
    <w:rsid w:val="22720857"/>
    <w:rsid w:val="22C84A78"/>
    <w:rsid w:val="23081A49"/>
    <w:rsid w:val="23696DA2"/>
    <w:rsid w:val="23A82A04"/>
    <w:rsid w:val="23B54B12"/>
    <w:rsid w:val="23C52CE6"/>
    <w:rsid w:val="23D11AFC"/>
    <w:rsid w:val="24210188"/>
    <w:rsid w:val="243066C8"/>
    <w:rsid w:val="24452B40"/>
    <w:rsid w:val="24582DBC"/>
    <w:rsid w:val="245C52F8"/>
    <w:rsid w:val="2463385E"/>
    <w:rsid w:val="24B3612C"/>
    <w:rsid w:val="24CB3B1A"/>
    <w:rsid w:val="24DC7AA4"/>
    <w:rsid w:val="24E1472C"/>
    <w:rsid w:val="250D568B"/>
    <w:rsid w:val="25134332"/>
    <w:rsid w:val="25191F5C"/>
    <w:rsid w:val="251E5D80"/>
    <w:rsid w:val="254C3941"/>
    <w:rsid w:val="25572F6C"/>
    <w:rsid w:val="256555F8"/>
    <w:rsid w:val="257E508F"/>
    <w:rsid w:val="25AA2ADA"/>
    <w:rsid w:val="25BF0A19"/>
    <w:rsid w:val="25CA37BB"/>
    <w:rsid w:val="25CB1963"/>
    <w:rsid w:val="25E06614"/>
    <w:rsid w:val="261A61EB"/>
    <w:rsid w:val="26206BEB"/>
    <w:rsid w:val="267E150F"/>
    <w:rsid w:val="26BF5712"/>
    <w:rsid w:val="26C46931"/>
    <w:rsid w:val="26F173AA"/>
    <w:rsid w:val="26F24A28"/>
    <w:rsid w:val="26F71EC7"/>
    <w:rsid w:val="27164A92"/>
    <w:rsid w:val="274120CE"/>
    <w:rsid w:val="27593DCB"/>
    <w:rsid w:val="276D22A6"/>
    <w:rsid w:val="27805ED2"/>
    <w:rsid w:val="27AB7429"/>
    <w:rsid w:val="27B806C7"/>
    <w:rsid w:val="27F46C2F"/>
    <w:rsid w:val="27F713BD"/>
    <w:rsid w:val="280B7DBC"/>
    <w:rsid w:val="280D0ABD"/>
    <w:rsid w:val="281418B3"/>
    <w:rsid w:val="285C053E"/>
    <w:rsid w:val="28641BC7"/>
    <w:rsid w:val="2867575F"/>
    <w:rsid w:val="28706B14"/>
    <w:rsid w:val="28795D57"/>
    <w:rsid w:val="28843548"/>
    <w:rsid w:val="2898475F"/>
    <w:rsid w:val="28CB2F20"/>
    <w:rsid w:val="290A7633"/>
    <w:rsid w:val="2945677B"/>
    <w:rsid w:val="296A164B"/>
    <w:rsid w:val="299711A3"/>
    <w:rsid w:val="29FA7F26"/>
    <w:rsid w:val="2A0F0262"/>
    <w:rsid w:val="2A11490E"/>
    <w:rsid w:val="2A24123C"/>
    <w:rsid w:val="2A2B07D5"/>
    <w:rsid w:val="2A62300C"/>
    <w:rsid w:val="2A7903F8"/>
    <w:rsid w:val="2A9E41A6"/>
    <w:rsid w:val="2AB62FA0"/>
    <w:rsid w:val="2AD176E8"/>
    <w:rsid w:val="2AE822E6"/>
    <w:rsid w:val="2B0F311A"/>
    <w:rsid w:val="2B4440F9"/>
    <w:rsid w:val="2B774832"/>
    <w:rsid w:val="2BC93350"/>
    <w:rsid w:val="2BCA1C44"/>
    <w:rsid w:val="2BE1364E"/>
    <w:rsid w:val="2C0A1E9D"/>
    <w:rsid w:val="2C4101B0"/>
    <w:rsid w:val="2C4735A9"/>
    <w:rsid w:val="2C5312D1"/>
    <w:rsid w:val="2C9B39D4"/>
    <w:rsid w:val="2CA1029C"/>
    <w:rsid w:val="2CDB2A32"/>
    <w:rsid w:val="2CE74D9A"/>
    <w:rsid w:val="2CE94FBB"/>
    <w:rsid w:val="2D036243"/>
    <w:rsid w:val="2D11052F"/>
    <w:rsid w:val="2D2713FE"/>
    <w:rsid w:val="2D644464"/>
    <w:rsid w:val="2D86318A"/>
    <w:rsid w:val="2DAA1531"/>
    <w:rsid w:val="2DD31482"/>
    <w:rsid w:val="2DD41324"/>
    <w:rsid w:val="2DED4837"/>
    <w:rsid w:val="2DF81D7C"/>
    <w:rsid w:val="2DFC12C6"/>
    <w:rsid w:val="2E592BD6"/>
    <w:rsid w:val="2E9F709C"/>
    <w:rsid w:val="2ED53BA8"/>
    <w:rsid w:val="2EED0A13"/>
    <w:rsid w:val="2EF576F7"/>
    <w:rsid w:val="2F031089"/>
    <w:rsid w:val="2F1251F2"/>
    <w:rsid w:val="2F2C0DF2"/>
    <w:rsid w:val="2F65609A"/>
    <w:rsid w:val="2FAE7CFE"/>
    <w:rsid w:val="2FBD09F9"/>
    <w:rsid w:val="30660B82"/>
    <w:rsid w:val="30962F3E"/>
    <w:rsid w:val="309F648F"/>
    <w:rsid w:val="30AA51DE"/>
    <w:rsid w:val="30B43BCB"/>
    <w:rsid w:val="30D17E68"/>
    <w:rsid w:val="30E43B67"/>
    <w:rsid w:val="30FF2795"/>
    <w:rsid w:val="310E3D65"/>
    <w:rsid w:val="3164591C"/>
    <w:rsid w:val="317F78A7"/>
    <w:rsid w:val="3199741D"/>
    <w:rsid w:val="31A561FB"/>
    <w:rsid w:val="31AA2223"/>
    <w:rsid w:val="31C32453"/>
    <w:rsid w:val="31C63526"/>
    <w:rsid w:val="31FD180E"/>
    <w:rsid w:val="3214373A"/>
    <w:rsid w:val="32586AD3"/>
    <w:rsid w:val="327F30CF"/>
    <w:rsid w:val="329A6ACE"/>
    <w:rsid w:val="32AB75FA"/>
    <w:rsid w:val="32C64BD3"/>
    <w:rsid w:val="334F3544"/>
    <w:rsid w:val="33834A37"/>
    <w:rsid w:val="33A253D1"/>
    <w:rsid w:val="33FF73F9"/>
    <w:rsid w:val="34371266"/>
    <w:rsid w:val="345B1306"/>
    <w:rsid w:val="348D3D32"/>
    <w:rsid w:val="34B17480"/>
    <w:rsid w:val="34CB6483"/>
    <w:rsid w:val="34EC39C4"/>
    <w:rsid w:val="3505548D"/>
    <w:rsid w:val="35191B59"/>
    <w:rsid w:val="35997ED3"/>
    <w:rsid w:val="35B0594E"/>
    <w:rsid w:val="35B344D1"/>
    <w:rsid w:val="35C47CF3"/>
    <w:rsid w:val="35D5780F"/>
    <w:rsid w:val="360673D5"/>
    <w:rsid w:val="360B1D73"/>
    <w:rsid w:val="360B7EE7"/>
    <w:rsid w:val="361F3323"/>
    <w:rsid w:val="364A298F"/>
    <w:rsid w:val="364A7B2B"/>
    <w:rsid w:val="3659312E"/>
    <w:rsid w:val="3681117A"/>
    <w:rsid w:val="36854C1B"/>
    <w:rsid w:val="36E93760"/>
    <w:rsid w:val="371A2021"/>
    <w:rsid w:val="37212DC5"/>
    <w:rsid w:val="3784394E"/>
    <w:rsid w:val="379B41C4"/>
    <w:rsid w:val="37F25734"/>
    <w:rsid w:val="380A0B96"/>
    <w:rsid w:val="38337F5B"/>
    <w:rsid w:val="385135F5"/>
    <w:rsid w:val="385F665C"/>
    <w:rsid w:val="388E6551"/>
    <w:rsid w:val="38AE3BB0"/>
    <w:rsid w:val="38D739DA"/>
    <w:rsid w:val="38DC5505"/>
    <w:rsid w:val="391F7D60"/>
    <w:rsid w:val="392C1BF2"/>
    <w:rsid w:val="392E58B6"/>
    <w:rsid w:val="393C332E"/>
    <w:rsid w:val="39496AE3"/>
    <w:rsid w:val="3985660B"/>
    <w:rsid w:val="39BB13DA"/>
    <w:rsid w:val="39DB06B3"/>
    <w:rsid w:val="3A127976"/>
    <w:rsid w:val="3A1704BF"/>
    <w:rsid w:val="3A7E5091"/>
    <w:rsid w:val="3AC2467B"/>
    <w:rsid w:val="3AC253ED"/>
    <w:rsid w:val="3ACB5746"/>
    <w:rsid w:val="3AD258E7"/>
    <w:rsid w:val="3AE47C53"/>
    <w:rsid w:val="3AE826D9"/>
    <w:rsid w:val="3B047F30"/>
    <w:rsid w:val="3B3664CC"/>
    <w:rsid w:val="3B673648"/>
    <w:rsid w:val="3B9F5CB3"/>
    <w:rsid w:val="3BB20883"/>
    <w:rsid w:val="3BE07D06"/>
    <w:rsid w:val="3BF5659F"/>
    <w:rsid w:val="3C134C38"/>
    <w:rsid w:val="3C394599"/>
    <w:rsid w:val="3C635BF2"/>
    <w:rsid w:val="3C7B540C"/>
    <w:rsid w:val="3C8C0B9E"/>
    <w:rsid w:val="3CE82456"/>
    <w:rsid w:val="3D0527AD"/>
    <w:rsid w:val="3D1D3E8C"/>
    <w:rsid w:val="3D7830E2"/>
    <w:rsid w:val="3D9F080E"/>
    <w:rsid w:val="3DA8275C"/>
    <w:rsid w:val="3DAD7029"/>
    <w:rsid w:val="3DDE6765"/>
    <w:rsid w:val="3DF77E46"/>
    <w:rsid w:val="3E39525D"/>
    <w:rsid w:val="3E441C7D"/>
    <w:rsid w:val="3E7F0554"/>
    <w:rsid w:val="3ECB2614"/>
    <w:rsid w:val="3F104E7C"/>
    <w:rsid w:val="3F1E19C9"/>
    <w:rsid w:val="3F7009A7"/>
    <w:rsid w:val="3F8D2B60"/>
    <w:rsid w:val="3FC956FF"/>
    <w:rsid w:val="400131B8"/>
    <w:rsid w:val="40151C98"/>
    <w:rsid w:val="402B196F"/>
    <w:rsid w:val="40375763"/>
    <w:rsid w:val="404C2A57"/>
    <w:rsid w:val="405333D7"/>
    <w:rsid w:val="406B12D1"/>
    <w:rsid w:val="40903A47"/>
    <w:rsid w:val="409B550D"/>
    <w:rsid w:val="409C0D37"/>
    <w:rsid w:val="40A36A71"/>
    <w:rsid w:val="40CB3E39"/>
    <w:rsid w:val="40D07704"/>
    <w:rsid w:val="40EA5ADE"/>
    <w:rsid w:val="410E4736"/>
    <w:rsid w:val="414D38DC"/>
    <w:rsid w:val="4169226D"/>
    <w:rsid w:val="417A1EF8"/>
    <w:rsid w:val="4194620C"/>
    <w:rsid w:val="419752E1"/>
    <w:rsid w:val="41A14CA0"/>
    <w:rsid w:val="41BC286E"/>
    <w:rsid w:val="41C577BA"/>
    <w:rsid w:val="41D3631F"/>
    <w:rsid w:val="41F46181"/>
    <w:rsid w:val="41F466FD"/>
    <w:rsid w:val="42216DBB"/>
    <w:rsid w:val="422B0BD2"/>
    <w:rsid w:val="42336FFC"/>
    <w:rsid w:val="427E2C9C"/>
    <w:rsid w:val="428434A1"/>
    <w:rsid w:val="42A67A24"/>
    <w:rsid w:val="42AA6FA8"/>
    <w:rsid w:val="42B84DF7"/>
    <w:rsid w:val="42D846B9"/>
    <w:rsid w:val="42FF41D8"/>
    <w:rsid w:val="43015D68"/>
    <w:rsid w:val="432B156A"/>
    <w:rsid w:val="43337F14"/>
    <w:rsid w:val="433817F8"/>
    <w:rsid w:val="43534E6C"/>
    <w:rsid w:val="43625625"/>
    <w:rsid w:val="43B97E64"/>
    <w:rsid w:val="43D54F80"/>
    <w:rsid w:val="44096344"/>
    <w:rsid w:val="440D5045"/>
    <w:rsid w:val="443638F2"/>
    <w:rsid w:val="4466378D"/>
    <w:rsid w:val="448B6487"/>
    <w:rsid w:val="44DB548F"/>
    <w:rsid w:val="44F5724A"/>
    <w:rsid w:val="45491CA5"/>
    <w:rsid w:val="454B31E9"/>
    <w:rsid w:val="4555581D"/>
    <w:rsid w:val="457602B0"/>
    <w:rsid w:val="45BE6191"/>
    <w:rsid w:val="45BF679F"/>
    <w:rsid w:val="45FE24FC"/>
    <w:rsid w:val="460C5979"/>
    <w:rsid w:val="46455E01"/>
    <w:rsid w:val="46AC250E"/>
    <w:rsid w:val="46C56CAD"/>
    <w:rsid w:val="46D45048"/>
    <w:rsid w:val="46E90846"/>
    <w:rsid w:val="46FF61C2"/>
    <w:rsid w:val="473430FD"/>
    <w:rsid w:val="4740667C"/>
    <w:rsid w:val="47672D4D"/>
    <w:rsid w:val="4776027E"/>
    <w:rsid w:val="47783DDD"/>
    <w:rsid w:val="47C01792"/>
    <w:rsid w:val="47C215CA"/>
    <w:rsid w:val="47D3679D"/>
    <w:rsid w:val="47DA737E"/>
    <w:rsid w:val="47E73D60"/>
    <w:rsid w:val="47F831A1"/>
    <w:rsid w:val="4808150F"/>
    <w:rsid w:val="482E6C55"/>
    <w:rsid w:val="483841CB"/>
    <w:rsid w:val="48655CDB"/>
    <w:rsid w:val="488A4F97"/>
    <w:rsid w:val="48C169FF"/>
    <w:rsid w:val="48C600E6"/>
    <w:rsid w:val="48D321B5"/>
    <w:rsid w:val="48DC6BCF"/>
    <w:rsid w:val="49701211"/>
    <w:rsid w:val="49E9233D"/>
    <w:rsid w:val="4A221D6C"/>
    <w:rsid w:val="4A2324A9"/>
    <w:rsid w:val="4A2C54FD"/>
    <w:rsid w:val="4A3703C6"/>
    <w:rsid w:val="4AAD1944"/>
    <w:rsid w:val="4AAE33DD"/>
    <w:rsid w:val="4AC31003"/>
    <w:rsid w:val="4AE93159"/>
    <w:rsid w:val="4AF26901"/>
    <w:rsid w:val="4AF8354A"/>
    <w:rsid w:val="4B0B4636"/>
    <w:rsid w:val="4B101FF1"/>
    <w:rsid w:val="4B1F1EB0"/>
    <w:rsid w:val="4B3B3C56"/>
    <w:rsid w:val="4B5C734B"/>
    <w:rsid w:val="4B6F5171"/>
    <w:rsid w:val="4B894E29"/>
    <w:rsid w:val="4B8A38B7"/>
    <w:rsid w:val="4BD0339A"/>
    <w:rsid w:val="4BE255AD"/>
    <w:rsid w:val="4C154D1E"/>
    <w:rsid w:val="4C1E62FB"/>
    <w:rsid w:val="4C247E4A"/>
    <w:rsid w:val="4C496DB3"/>
    <w:rsid w:val="4C4A6CD0"/>
    <w:rsid w:val="4C8E2AE9"/>
    <w:rsid w:val="4CF060EB"/>
    <w:rsid w:val="4D2455C6"/>
    <w:rsid w:val="4D462159"/>
    <w:rsid w:val="4D553300"/>
    <w:rsid w:val="4D5C5FAC"/>
    <w:rsid w:val="4D7D6E2D"/>
    <w:rsid w:val="4DA00E6E"/>
    <w:rsid w:val="4DC605B6"/>
    <w:rsid w:val="4DCC2E38"/>
    <w:rsid w:val="4DEC0985"/>
    <w:rsid w:val="4DFB4F20"/>
    <w:rsid w:val="4E27683A"/>
    <w:rsid w:val="4EC74CC4"/>
    <w:rsid w:val="4EDB34FF"/>
    <w:rsid w:val="4EF32FFF"/>
    <w:rsid w:val="4F232A9C"/>
    <w:rsid w:val="4F2765B1"/>
    <w:rsid w:val="4F285975"/>
    <w:rsid w:val="4F5E2A8B"/>
    <w:rsid w:val="4F800800"/>
    <w:rsid w:val="4F8E43A5"/>
    <w:rsid w:val="4FBF79AC"/>
    <w:rsid w:val="4FE30CD5"/>
    <w:rsid w:val="4FF30421"/>
    <w:rsid w:val="50290C55"/>
    <w:rsid w:val="50520EBB"/>
    <w:rsid w:val="50607024"/>
    <w:rsid w:val="506A4F14"/>
    <w:rsid w:val="50701CEF"/>
    <w:rsid w:val="50751061"/>
    <w:rsid w:val="507C5FAD"/>
    <w:rsid w:val="507E3A43"/>
    <w:rsid w:val="50947649"/>
    <w:rsid w:val="50BE2993"/>
    <w:rsid w:val="50D63702"/>
    <w:rsid w:val="50F12C37"/>
    <w:rsid w:val="51101AA1"/>
    <w:rsid w:val="512F1290"/>
    <w:rsid w:val="51796EDE"/>
    <w:rsid w:val="51867298"/>
    <w:rsid w:val="518D4602"/>
    <w:rsid w:val="521936F1"/>
    <w:rsid w:val="52195EDF"/>
    <w:rsid w:val="52313387"/>
    <w:rsid w:val="523C02D8"/>
    <w:rsid w:val="52480238"/>
    <w:rsid w:val="525767B4"/>
    <w:rsid w:val="529357CD"/>
    <w:rsid w:val="529526FD"/>
    <w:rsid w:val="52D4333A"/>
    <w:rsid w:val="52E04D27"/>
    <w:rsid w:val="53492294"/>
    <w:rsid w:val="538F551C"/>
    <w:rsid w:val="539A390F"/>
    <w:rsid w:val="53DB3477"/>
    <w:rsid w:val="54181AF3"/>
    <w:rsid w:val="54342C09"/>
    <w:rsid w:val="54AF6B42"/>
    <w:rsid w:val="54B205EE"/>
    <w:rsid w:val="54C140CB"/>
    <w:rsid w:val="54E218CB"/>
    <w:rsid w:val="54E44BF8"/>
    <w:rsid w:val="54E80108"/>
    <w:rsid w:val="54FC325C"/>
    <w:rsid w:val="55050D67"/>
    <w:rsid w:val="5510241A"/>
    <w:rsid w:val="559C3368"/>
    <w:rsid w:val="55DD6F2A"/>
    <w:rsid w:val="55F72D1E"/>
    <w:rsid w:val="56022FBC"/>
    <w:rsid w:val="56201570"/>
    <w:rsid w:val="562805B1"/>
    <w:rsid w:val="56514CF9"/>
    <w:rsid w:val="56553261"/>
    <w:rsid w:val="565975B0"/>
    <w:rsid w:val="56B41A58"/>
    <w:rsid w:val="56BC356A"/>
    <w:rsid w:val="56D577C5"/>
    <w:rsid w:val="56E23970"/>
    <w:rsid w:val="570856B7"/>
    <w:rsid w:val="573547FD"/>
    <w:rsid w:val="577A3C7D"/>
    <w:rsid w:val="578F220A"/>
    <w:rsid w:val="5798657F"/>
    <w:rsid w:val="579F3CDA"/>
    <w:rsid w:val="57B06157"/>
    <w:rsid w:val="57D503EA"/>
    <w:rsid w:val="57FC07D9"/>
    <w:rsid w:val="58500F22"/>
    <w:rsid w:val="58581669"/>
    <w:rsid w:val="5872182D"/>
    <w:rsid w:val="58B82BCC"/>
    <w:rsid w:val="590D1052"/>
    <w:rsid w:val="5916319C"/>
    <w:rsid w:val="591C0009"/>
    <w:rsid w:val="594022DC"/>
    <w:rsid w:val="595D7634"/>
    <w:rsid w:val="59610A7F"/>
    <w:rsid w:val="59687D7F"/>
    <w:rsid w:val="59912A3B"/>
    <w:rsid w:val="599C51D2"/>
    <w:rsid w:val="59A353EA"/>
    <w:rsid w:val="59A81F44"/>
    <w:rsid w:val="59A95289"/>
    <w:rsid w:val="59AA2571"/>
    <w:rsid w:val="59B15F48"/>
    <w:rsid w:val="59B209D2"/>
    <w:rsid w:val="59C600B6"/>
    <w:rsid w:val="59D15A81"/>
    <w:rsid w:val="59F13672"/>
    <w:rsid w:val="5A07523D"/>
    <w:rsid w:val="5A2802D2"/>
    <w:rsid w:val="5A553984"/>
    <w:rsid w:val="5A9C58E5"/>
    <w:rsid w:val="5ACF0F3A"/>
    <w:rsid w:val="5AD450DC"/>
    <w:rsid w:val="5AEE752B"/>
    <w:rsid w:val="5B2214DA"/>
    <w:rsid w:val="5B7C1136"/>
    <w:rsid w:val="5B7D506F"/>
    <w:rsid w:val="5BD20414"/>
    <w:rsid w:val="5BEA73B8"/>
    <w:rsid w:val="5BF54BBF"/>
    <w:rsid w:val="5C6B1600"/>
    <w:rsid w:val="5C8B39C5"/>
    <w:rsid w:val="5C921AD0"/>
    <w:rsid w:val="5CAF7180"/>
    <w:rsid w:val="5CC77483"/>
    <w:rsid w:val="5CCD5BE1"/>
    <w:rsid w:val="5CD94ADB"/>
    <w:rsid w:val="5CE45D66"/>
    <w:rsid w:val="5D0A0B4C"/>
    <w:rsid w:val="5D182295"/>
    <w:rsid w:val="5D186F61"/>
    <w:rsid w:val="5D237020"/>
    <w:rsid w:val="5D3D3693"/>
    <w:rsid w:val="5D5F741C"/>
    <w:rsid w:val="5D7C144D"/>
    <w:rsid w:val="5DAE151D"/>
    <w:rsid w:val="5DC07B62"/>
    <w:rsid w:val="5DFD51DB"/>
    <w:rsid w:val="5E0D36E5"/>
    <w:rsid w:val="5E7510E4"/>
    <w:rsid w:val="5EBD3AB4"/>
    <w:rsid w:val="5ED711BC"/>
    <w:rsid w:val="5F0A3BA8"/>
    <w:rsid w:val="5F1A5A71"/>
    <w:rsid w:val="5F3D3A73"/>
    <w:rsid w:val="5F434754"/>
    <w:rsid w:val="5F4823CB"/>
    <w:rsid w:val="5F9E6C40"/>
    <w:rsid w:val="5FE87018"/>
    <w:rsid w:val="602765D8"/>
    <w:rsid w:val="602F201A"/>
    <w:rsid w:val="605F1B37"/>
    <w:rsid w:val="607A53FE"/>
    <w:rsid w:val="607C3753"/>
    <w:rsid w:val="609578A8"/>
    <w:rsid w:val="60C30855"/>
    <w:rsid w:val="60CC7FFA"/>
    <w:rsid w:val="60DE7ADD"/>
    <w:rsid w:val="610B17E6"/>
    <w:rsid w:val="61421EFD"/>
    <w:rsid w:val="615C2588"/>
    <w:rsid w:val="615C5041"/>
    <w:rsid w:val="61800D98"/>
    <w:rsid w:val="61D705BD"/>
    <w:rsid w:val="61DD59E8"/>
    <w:rsid w:val="61E56B7B"/>
    <w:rsid w:val="61F059FD"/>
    <w:rsid w:val="62420984"/>
    <w:rsid w:val="626C4E5F"/>
    <w:rsid w:val="6271154E"/>
    <w:rsid w:val="627D0863"/>
    <w:rsid w:val="62B70B91"/>
    <w:rsid w:val="62CE390F"/>
    <w:rsid w:val="63206216"/>
    <w:rsid w:val="634B3A82"/>
    <w:rsid w:val="63523344"/>
    <w:rsid w:val="63560707"/>
    <w:rsid w:val="6357067F"/>
    <w:rsid w:val="636824F0"/>
    <w:rsid w:val="63A167BF"/>
    <w:rsid w:val="63A22B6A"/>
    <w:rsid w:val="63D03DEE"/>
    <w:rsid w:val="63DD6E9C"/>
    <w:rsid w:val="641A2384"/>
    <w:rsid w:val="642167EE"/>
    <w:rsid w:val="64CB6601"/>
    <w:rsid w:val="64D008CC"/>
    <w:rsid w:val="64EF3666"/>
    <w:rsid w:val="64FC1880"/>
    <w:rsid w:val="65094EFF"/>
    <w:rsid w:val="651B3798"/>
    <w:rsid w:val="65370CD5"/>
    <w:rsid w:val="65847BBF"/>
    <w:rsid w:val="659C0FAD"/>
    <w:rsid w:val="65B57404"/>
    <w:rsid w:val="65B93A8D"/>
    <w:rsid w:val="65CA1E2C"/>
    <w:rsid w:val="65D975AE"/>
    <w:rsid w:val="661746DD"/>
    <w:rsid w:val="663A0FCF"/>
    <w:rsid w:val="664805B8"/>
    <w:rsid w:val="665E34DC"/>
    <w:rsid w:val="66AC7554"/>
    <w:rsid w:val="66C053F3"/>
    <w:rsid w:val="66CD03F2"/>
    <w:rsid w:val="66CD7C88"/>
    <w:rsid w:val="66D221EE"/>
    <w:rsid w:val="66DA55D7"/>
    <w:rsid w:val="66F82180"/>
    <w:rsid w:val="670F41E0"/>
    <w:rsid w:val="677D25E8"/>
    <w:rsid w:val="678A787F"/>
    <w:rsid w:val="67AD6B3A"/>
    <w:rsid w:val="67BD0300"/>
    <w:rsid w:val="67D325C4"/>
    <w:rsid w:val="68031C5B"/>
    <w:rsid w:val="682616B3"/>
    <w:rsid w:val="682A4EAB"/>
    <w:rsid w:val="68316174"/>
    <w:rsid w:val="684D34F9"/>
    <w:rsid w:val="68D74BD0"/>
    <w:rsid w:val="68F533A3"/>
    <w:rsid w:val="690453B7"/>
    <w:rsid w:val="690B53E9"/>
    <w:rsid w:val="690F418B"/>
    <w:rsid w:val="699323D6"/>
    <w:rsid w:val="69B32313"/>
    <w:rsid w:val="6A007B68"/>
    <w:rsid w:val="6A0409C8"/>
    <w:rsid w:val="6A222ABB"/>
    <w:rsid w:val="6A227D01"/>
    <w:rsid w:val="6A35759D"/>
    <w:rsid w:val="6A700D2B"/>
    <w:rsid w:val="6A741183"/>
    <w:rsid w:val="6A7A2736"/>
    <w:rsid w:val="6A7B4B9C"/>
    <w:rsid w:val="6AA651A8"/>
    <w:rsid w:val="6AEB121D"/>
    <w:rsid w:val="6AFB78C4"/>
    <w:rsid w:val="6B004CFA"/>
    <w:rsid w:val="6B120A68"/>
    <w:rsid w:val="6B586E1F"/>
    <w:rsid w:val="6BAF5652"/>
    <w:rsid w:val="6C6F4FDA"/>
    <w:rsid w:val="6C89456C"/>
    <w:rsid w:val="6C8F5003"/>
    <w:rsid w:val="6CA35C83"/>
    <w:rsid w:val="6CA52710"/>
    <w:rsid w:val="6CAC58B4"/>
    <w:rsid w:val="6CF2121C"/>
    <w:rsid w:val="6D003F79"/>
    <w:rsid w:val="6D275EAB"/>
    <w:rsid w:val="6D362B4E"/>
    <w:rsid w:val="6D4A2539"/>
    <w:rsid w:val="6D572C9F"/>
    <w:rsid w:val="6D8352A0"/>
    <w:rsid w:val="6D97094D"/>
    <w:rsid w:val="6DAE632B"/>
    <w:rsid w:val="6DF009F6"/>
    <w:rsid w:val="6E217EA6"/>
    <w:rsid w:val="6E2666BC"/>
    <w:rsid w:val="6E2F175D"/>
    <w:rsid w:val="6E3B7611"/>
    <w:rsid w:val="6E605E8D"/>
    <w:rsid w:val="6E8959F5"/>
    <w:rsid w:val="6EBC6999"/>
    <w:rsid w:val="6EC062B0"/>
    <w:rsid w:val="6EDF5FC3"/>
    <w:rsid w:val="6EF90D33"/>
    <w:rsid w:val="6F3F60AD"/>
    <w:rsid w:val="6F7405D9"/>
    <w:rsid w:val="6F7A5D4F"/>
    <w:rsid w:val="6F901B66"/>
    <w:rsid w:val="6FA629D4"/>
    <w:rsid w:val="6FA70F58"/>
    <w:rsid w:val="6FD10552"/>
    <w:rsid w:val="70014D67"/>
    <w:rsid w:val="70117B8A"/>
    <w:rsid w:val="70360B36"/>
    <w:rsid w:val="703B3228"/>
    <w:rsid w:val="704F39D7"/>
    <w:rsid w:val="709E0125"/>
    <w:rsid w:val="70BB2EF0"/>
    <w:rsid w:val="70CC6A1F"/>
    <w:rsid w:val="70CE0A84"/>
    <w:rsid w:val="70E10DC3"/>
    <w:rsid w:val="70F054AD"/>
    <w:rsid w:val="71095983"/>
    <w:rsid w:val="71096BD2"/>
    <w:rsid w:val="712D59A6"/>
    <w:rsid w:val="71402F8B"/>
    <w:rsid w:val="71475ADB"/>
    <w:rsid w:val="717140CF"/>
    <w:rsid w:val="718F10F7"/>
    <w:rsid w:val="71A751AA"/>
    <w:rsid w:val="71D55C91"/>
    <w:rsid w:val="71DE13EC"/>
    <w:rsid w:val="722B37CD"/>
    <w:rsid w:val="72305A9A"/>
    <w:rsid w:val="72427DB1"/>
    <w:rsid w:val="726B260D"/>
    <w:rsid w:val="73287A23"/>
    <w:rsid w:val="7331324E"/>
    <w:rsid w:val="733946CF"/>
    <w:rsid w:val="73455C21"/>
    <w:rsid w:val="73710635"/>
    <w:rsid w:val="73D425F7"/>
    <w:rsid w:val="73D6575A"/>
    <w:rsid w:val="73E2217A"/>
    <w:rsid w:val="73E636C1"/>
    <w:rsid w:val="74600E53"/>
    <w:rsid w:val="746A0CB1"/>
    <w:rsid w:val="74712AFB"/>
    <w:rsid w:val="74A31B48"/>
    <w:rsid w:val="74AE4111"/>
    <w:rsid w:val="74BC1C78"/>
    <w:rsid w:val="75035869"/>
    <w:rsid w:val="750A2023"/>
    <w:rsid w:val="75171C24"/>
    <w:rsid w:val="75304978"/>
    <w:rsid w:val="75486E94"/>
    <w:rsid w:val="758D04C2"/>
    <w:rsid w:val="75AD0CCB"/>
    <w:rsid w:val="75F020A1"/>
    <w:rsid w:val="7615032B"/>
    <w:rsid w:val="76655349"/>
    <w:rsid w:val="7676736A"/>
    <w:rsid w:val="768B202D"/>
    <w:rsid w:val="768F29EE"/>
    <w:rsid w:val="76926203"/>
    <w:rsid w:val="76933951"/>
    <w:rsid w:val="76FA7939"/>
    <w:rsid w:val="771D661B"/>
    <w:rsid w:val="771F7714"/>
    <w:rsid w:val="77207795"/>
    <w:rsid w:val="773903BD"/>
    <w:rsid w:val="773F662A"/>
    <w:rsid w:val="77617342"/>
    <w:rsid w:val="77890DAA"/>
    <w:rsid w:val="77D835AD"/>
    <w:rsid w:val="77EE2F48"/>
    <w:rsid w:val="77F05655"/>
    <w:rsid w:val="77FF2828"/>
    <w:rsid w:val="784E332E"/>
    <w:rsid w:val="78782A0D"/>
    <w:rsid w:val="78C57EA9"/>
    <w:rsid w:val="78CF36E6"/>
    <w:rsid w:val="791A571A"/>
    <w:rsid w:val="79286132"/>
    <w:rsid w:val="797E392B"/>
    <w:rsid w:val="79A2171F"/>
    <w:rsid w:val="79A252FF"/>
    <w:rsid w:val="79D33056"/>
    <w:rsid w:val="79E119BE"/>
    <w:rsid w:val="79E65B55"/>
    <w:rsid w:val="79E76BC3"/>
    <w:rsid w:val="7A0131C9"/>
    <w:rsid w:val="7A0E722C"/>
    <w:rsid w:val="7A124C14"/>
    <w:rsid w:val="7A475E69"/>
    <w:rsid w:val="7A7176B0"/>
    <w:rsid w:val="7A810C37"/>
    <w:rsid w:val="7A947298"/>
    <w:rsid w:val="7AAB2127"/>
    <w:rsid w:val="7ABB10EE"/>
    <w:rsid w:val="7B105707"/>
    <w:rsid w:val="7B302E56"/>
    <w:rsid w:val="7B350C9D"/>
    <w:rsid w:val="7B756009"/>
    <w:rsid w:val="7B7D36B3"/>
    <w:rsid w:val="7B9741C7"/>
    <w:rsid w:val="7BD27B88"/>
    <w:rsid w:val="7BF45C28"/>
    <w:rsid w:val="7C0A1E29"/>
    <w:rsid w:val="7C1E1AF3"/>
    <w:rsid w:val="7C26369C"/>
    <w:rsid w:val="7C311CA7"/>
    <w:rsid w:val="7C3933DF"/>
    <w:rsid w:val="7C4A37AF"/>
    <w:rsid w:val="7C590E02"/>
    <w:rsid w:val="7C9E5A24"/>
    <w:rsid w:val="7CAC00CB"/>
    <w:rsid w:val="7CBE2557"/>
    <w:rsid w:val="7CE73C35"/>
    <w:rsid w:val="7D022178"/>
    <w:rsid w:val="7D575412"/>
    <w:rsid w:val="7D62117D"/>
    <w:rsid w:val="7D7E5CB0"/>
    <w:rsid w:val="7D83197B"/>
    <w:rsid w:val="7DB119C8"/>
    <w:rsid w:val="7DB3208B"/>
    <w:rsid w:val="7DB5193A"/>
    <w:rsid w:val="7DB54254"/>
    <w:rsid w:val="7DD57D75"/>
    <w:rsid w:val="7E181D7D"/>
    <w:rsid w:val="7E3E1EF2"/>
    <w:rsid w:val="7E4B337A"/>
    <w:rsid w:val="7E5E744E"/>
    <w:rsid w:val="7E737EB8"/>
    <w:rsid w:val="7E951513"/>
    <w:rsid w:val="7EA96AC5"/>
    <w:rsid w:val="7EB06086"/>
    <w:rsid w:val="7EC118B4"/>
    <w:rsid w:val="7EC83404"/>
    <w:rsid w:val="7ECD5430"/>
    <w:rsid w:val="7ED01B68"/>
    <w:rsid w:val="7ED60A44"/>
    <w:rsid w:val="7EF74FC9"/>
    <w:rsid w:val="7F3745CA"/>
    <w:rsid w:val="7F5A59DA"/>
    <w:rsid w:val="7F653669"/>
    <w:rsid w:val="7F750737"/>
    <w:rsid w:val="7F846976"/>
    <w:rsid w:val="7FA01201"/>
    <w:rsid w:val="7FB901DB"/>
    <w:rsid w:val="7FBB72CB"/>
    <w:rsid w:val="7FC66F29"/>
    <w:rsid w:val="7FCB33F5"/>
    <w:rsid w:val="7FE11C49"/>
    <w:rsid w:val="7FFE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701D934-82DA-431C-931F-4A8EC48A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Lines="50" w:after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</w:style>
  <w:style w:type="paragraph" w:styleId="a4">
    <w:name w:val="Body Text"/>
    <w:basedOn w:val="a"/>
    <w:qFormat/>
  </w:style>
  <w:style w:type="paragraph" w:styleId="30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5">
    <w:name w:val="Balloon Text"/>
    <w:basedOn w:val="a"/>
    <w:link w:val="Char0"/>
    <w:uiPriority w:val="99"/>
    <w:semiHidden/>
    <w:unhideWhenUsed/>
    <w:qFormat/>
    <w:pPr>
      <w:spacing w:before="0" w:after="0" w:line="240" w:lineRule="auto"/>
    </w:pPr>
    <w:rPr>
      <w:rFonts w:ascii="Microsoft YaHei UI" w:eastAsia="Microsoft YaHei UI"/>
      <w:sz w:val="18"/>
      <w:szCs w:val="18"/>
    </w:rPr>
  </w:style>
  <w:style w:type="paragraph" w:styleId="a6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semiHidden/>
    <w:qFormat/>
    <w:pPr>
      <w:tabs>
        <w:tab w:val="center" w:pos="4680"/>
        <w:tab w:val="right" w:pos="9360"/>
      </w:tabs>
      <w:spacing w:before="0" w:after="0" w:line="240" w:lineRule="auto"/>
    </w:p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0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a">
    <w:name w:val="Normal (Web)"/>
    <w:basedOn w:val="a"/>
    <w:uiPriority w:val="99"/>
    <w:unhideWhenUsed/>
    <w:qFormat/>
    <w:pPr>
      <w:spacing w:after="0"/>
      <w:jc w:val="left"/>
    </w:pPr>
    <w:rPr>
      <w:rFonts w:ascii="宋体" w:hAnsi="宋体" w:cs="宋体"/>
      <w:sz w:val="24"/>
      <w:szCs w:val="24"/>
    </w:rPr>
  </w:style>
  <w:style w:type="paragraph" w:styleId="ab">
    <w:name w:val="annotation subject"/>
    <w:basedOn w:val="a3"/>
    <w:next w:val="a3"/>
    <w:link w:val="Char2"/>
    <w:uiPriority w:val="99"/>
    <w:semiHidden/>
    <w:unhideWhenUsed/>
    <w:qFormat/>
    <w:pPr>
      <w:spacing w:line="240" w:lineRule="auto"/>
    </w:pPr>
    <w:rPr>
      <w:b/>
      <w:bCs/>
      <w:sz w:val="20"/>
    </w:rPr>
  </w:style>
  <w:style w:type="table" w:styleId="ac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99"/>
    <w:qFormat/>
    <w:rPr>
      <w:b/>
      <w:sz w:val="20"/>
      <w:szCs w:val="20"/>
      <w:shd w:val="clear" w:color="auto" w:fill="00A65A"/>
    </w:rPr>
  </w:style>
  <w:style w:type="character" w:styleId="ae">
    <w:name w:val="FollowedHyperlink"/>
    <w:basedOn w:val="a0"/>
    <w:uiPriority w:val="99"/>
    <w:semiHidden/>
    <w:unhideWhenUsed/>
    <w:qFormat/>
    <w:rPr>
      <w:color w:val="409EFF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  <w:shd w:val="clear" w:color="auto" w:fill="FFFFFF"/>
    </w:rPr>
  </w:style>
  <w:style w:type="character" w:styleId="af">
    <w:name w:val="Hyperlink"/>
    <w:basedOn w:val="a0"/>
    <w:uiPriority w:val="99"/>
    <w:unhideWhenUsed/>
    <w:qFormat/>
    <w:rPr>
      <w:color w:val="409EFF"/>
      <w:u w:val="non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21">
    <w:name w:val="样式2"/>
    <w:basedOn w:val="a"/>
    <w:qFormat/>
  </w:style>
  <w:style w:type="character" w:customStyle="1" w:styleId="apple-converted-space">
    <w:name w:val="apple-converted-space"/>
    <w:basedOn w:val="a0"/>
    <w:qFormat/>
  </w:style>
  <w:style w:type="character" w:customStyle="1" w:styleId="Char0">
    <w:name w:val="批注框文本 Char"/>
    <w:basedOn w:val="a0"/>
    <w:link w:val="a5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character" w:customStyle="1" w:styleId="Char">
    <w:name w:val="批注文字 Char"/>
    <w:basedOn w:val="a0"/>
    <w:link w:val="a3"/>
    <w:semiHidden/>
    <w:qFormat/>
    <w:rPr>
      <w:kern w:val="2"/>
      <w:sz w:val="21"/>
    </w:rPr>
  </w:style>
  <w:style w:type="character" w:customStyle="1" w:styleId="Char2">
    <w:name w:val="批注主题 Char"/>
    <w:basedOn w:val="Char"/>
    <w:link w:val="ab"/>
    <w:uiPriority w:val="99"/>
    <w:semiHidden/>
    <w:qFormat/>
    <w:rPr>
      <w:b/>
      <w:bCs/>
      <w:kern w:val="2"/>
      <w:sz w:val="21"/>
    </w:rPr>
  </w:style>
  <w:style w:type="character" w:customStyle="1" w:styleId="Char1">
    <w:name w:val="页眉 Char"/>
    <w:basedOn w:val="a0"/>
    <w:link w:val="a7"/>
    <w:semiHidden/>
    <w:qFormat/>
    <w:rPr>
      <w:kern w:val="2"/>
      <w:sz w:val="21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keyword1">
    <w:name w:val="keyword1"/>
    <w:basedOn w:val="a0"/>
    <w:qFormat/>
  </w:style>
  <w:style w:type="character" w:customStyle="1" w:styleId="badge57">
    <w:name w:val="badge57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character" w:customStyle="1" w:styleId="badge56">
    <w:name w:val="badge56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4">
    <w:name w:val="hover14"/>
    <w:basedOn w:val="a0"/>
    <w:qFormat/>
    <w:rPr>
      <w:shd w:val="clear" w:color="auto" w:fill="EEEEEE"/>
    </w:rPr>
  </w:style>
  <w:style w:type="paragraph" w:customStyle="1" w:styleId="12">
    <w:name w:val="修订1"/>
    <w:hidden/>
    <w:uiPriority w:val="99"/>
    <w:semiHidden/>
    <w:qFormat/>
    <w:rPr>
      <w:kern w:val="2"/>
      <w:sz w:val="21"/>
    </w:rPr>
  </w:style>
  <w:style w:type="character" w:customStyle="1" w:styleId="hover15">
    <w:name w:val="hover15"/>
    <w:basedOn w:val="a0"/>
    <w:qFormat/>
    <w:rPr>
      <w:shd w:val="clear" w:color="auto" w:fill="EEEEEE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  <w:spacing w:after="160" w:line="259" w:lineRule="auto"/>
    </w:pPr>
    <w:rPr>
      <w:rFonts w:eastAsia="Times New Roman" w:hint="eastAsia"/>
      <w:color w:val="000000"/>
      <w:sz w:val="24"/>
    </w:rPr>
  </w:style>
  <w:style w:type="character" w:customStyle="1" w:styleId="hover">
    <w:name w:val="hover"/>
    <w:basedOn w:val="a0"/>
    <w:qFormat/>
    <w:rPr>
      <w:shd w:val="clear" w:color="auto" w:fill="EEEEEE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badge55">
    <w:name w:val="badge55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">
    <w:name w:val="active"/>
    <w:basedOn w:val="a0"/>
    <w:qFormat/>
    <w:rPr>
      <w:color w:val="FFFFFF"/>
      <w:shd w:val="clear" w:color="auto" w:fill="006DCC"/>
    </w:rPr>
  </w:style>
  <w:style w:type="character" w:customStyle="1" w:styleId="badge">
    <w:name w:val="badge"/>
    <w:basedOn w:val="a0"/>
    <w:qFormat/>
    <w:rPr>
      <w:b/>
      <w:color w:val="FFFFFF"/>
      <w:sz w:val="24"/>
      <w:szCs w:val="24"/>
      <w:shd w:val="clear" w:color="auto" w:fill="001F3F"/>
    </w:rPr>
  </w:style>
  <w:style w:type="paragraph" w:customStyle="1" w:styleId="B1">
    <w:name w:val="B1"/>
    <w:basedOn w:val="a8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4E3044-54C9-464D-8126-DBF214B6C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636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ZTE, Mengzhu</cp:lastModifiedBy>
  <cp:revision>169</cp:revision>
  <dcterms:created xsi:type="dcterms:W3CDTF">2019-04-08T03:09:00Z</dcterms:created>
  <dcterms:modified xsi:type="dcterms:W3CDTF">2022-04-25T08:41:00Z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